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750" w:type="dxa"/>
        <w:tblLook w:val="04A0" w:firstRow="1" w:lastRow="0" w:firstColumn="1" w:lastColumn="0" w:noHBand="0" w:noVBand="1"/>
        <w:tblCaption w:val="אושרה התרופה גליבק  (Gleevec)לטיפול בחולי  לוקמיה"/>
      </w:tblPr>
      <w:tblGrid>
        <w:gridCol w:w="1523"/>
        <w:gridCol w:w="7227"/>
      </w:tblGrid>
      <w:tr w:rsidR="000B5E1D" w:rsidTr="00F44803">
        <w:trPr>
          <w:trHeight w:val="706"/>
        </w:trPr>
        <w:tc>
          <w:tcPr>
            <w:tcW w:w="1523" w:type="dxa"/>
          </w:tcPr>
          <w:p w:rsidR="000B5E1D" w:rsidRPr="00E9516D" w:rsidRDefault="000B5E1D" w:rsidP="00F44803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השנה</w:t>
            </w:r>
          </w:p>
        </w:tc>
        <w:tc>
          <w:tcPr>
            <w:tcW w:w="7227" w:type="dxa"/>
          </w:tcPr>
          <w:p w:rsidR="000B5E1D" w:rsidRPr="0098716C" w:rsidRDefault="000B5E1D" w:rsidP="00F44803">
            <w:pPr>
              <w:rPr>
                <w:b/>
                <w:bCs/>
                <w:rtl/>
              </w:rPr>
            </w:pPr>
            <w:r w:rsidRPr="0098716C">
              <w:rPr>
                <w:rStyle w:val="Hyperlink"/>
                <w:rFonts w:ascii="Arial" w:hAnsi="Arial" w:cs="Arial" w:hint="cs"/>
                <w:b/>
                <w:bCs/>
                <w:color w:val="auto"/>
                <w:u w:val="none"/>
                <w:rtl/>
              </w:rPr>
              <w:t>2001</w:t>
            </w:r>
          </w:p>
        </w:tc>
      </w:tr>
      <w:tr w:rsidR="000B5E1D" w:rsidTr="00F44803">
        <w:trPr>
          <w:trHeight w:val="664"/>
        </w:trPr>
        <w:tc>
          <w:tcPr>
            <w:tcW w:w="1523" w:type="dxa"/>
          </w:tcPr>
          <w:p w:rsidR="000B5E1D" w:rsidRPr="00E9516D" w:rsidRDefault="000B5E1D" w:rsidP="00F44803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התגלית</w:t>
            </w:r>
          </w:p>
        </w:tc>
        <w:tc>
          <w:tcPr>
            <w:tcW w:w="7227" w:type="dxa"/>
          </w:tcPr>
          <w:p w:rsidR="000B5E1D" w:rsidRPr="000E7951" w:rsidRDefault="000B5E1D" w:rsidP="00F44803">
            <w:pPr>
              <w:rPr>
                <w:rtl/>
              </w:rPr>
            </w:pPr>
            <w:r>
              <w:rPr>
                <w:rtl/>
              </w:rPr>
              <w:t>אוש</w:t>
            </w:r>
            <w:bookmarkStart w:id="0" w:name="_GoBack"/>
            <w:bookmarkEnd w:id="0"/>
            <w:r>
              <w:rPr>
                <w:rtl/>
              </w:rPr>
              <w:t xml:space="preserve">רה התרופה </w:t>
            </w:r>
            <w:proofErr w:type="spellStart"/>
            <w:r>
              <w:rPr>
                <w:rtl/>
              </w:rPr>
              <w:t>גליבק</w:t>
            </w:r>
            <w:proofErr w:type="spellEnd"/>
            <w:r>
              <w:rPr>
                <w:rtl/>
              </w:rPr>
              <w:t xml:space="preserve"> </w:t>
            </w:r>
            <w:r>
              <w:t xml:space="preserve"> (</w:t>
            </w:r>
            <w:proofErr w:type="spellStart"/>
            <w:r>
              <w:t>Gleevec</w:t>
            </w:r>
            <w:proofErr w:type="spellEnd"/>
            <w:r>
              <w:t>)</w:t>
            </w:r>
            <w:r>
              <w:rPr>
                <w:rtl/>
              </w:rPr>
              <w:t xml:space="preserve">לטיפול בחולי </w:t>
            </w:r>
            <w:r>
              <w:t xml:space="preserve"> </w:t>
            </w:r>
            <w:r>
              <w:rPr>
                <w:rtl/>
              </w:rPr>
              <w:t>לוקמיה</w:t>
            </w:r>
          </w:p>
        </w:tc>
      </w:tr>
      <w:tr w:rsidR="000B5E1D" w:rsidTr="00F44803">
        <w:trPr>
          <w:trHeight w:val="706"/>
        </w:trPr>
        <w:tc>
          <w:tcPr>
            <w:tcW w:w="1523" w:type="dxa"/>
          </w:tcPr>
          <w:p w:rsidR="000B5E1D" w:rsidRDefault="000B5E1D" w:rsidP="00F44803">
            <w:pPr>
              <w:rPr>
                <w:b/>
                <w:bCs/>
                <w:sz w:val="24"/>
                <w:szCs w:val="24"/>
                <w:rtl/>
              </w:rPr>
            </w:pPr>
            <w:r w:rsidRPr="00E9516D">
              <w:rPr>
                <w:rFonts w:hint="cs"/>
                <w:b/>
                <w:bCs/>
                <w:sz w:val="24"/>
                <w:szCs w:val="24"/>
                <w:rtl/>
              </w:rPr>
              <w:t>החוקרים המעורבים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B5E1D" w:rsidRPr="00E9516D" w:rsidRDefault="000B5E1D" w:rsidP="00F4480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7" w:type="dxa"/>
          </w:tcPr>
          <w:p w:rsidR="000B5E1D" w:rsidRPr="00406A46" w:rsidRDefault="004916E3" w:rsidP="00F448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אלכס </w:t>
            </w:r>
            <w:proofErr w:type="spellStart"/>
            <w:r>
              <w:rPr>
                <w:rFonts w:hint="cs"/>
                <w:rtl/>
              </w:rPr>
              <w:t>לו</w:t>
            </w:r>
            <w:r w:rsidR="000B5E1D">
              <w:rPr>
                <w:rFonts w:hint="cs"/>
                <w:rtl/>
              </w:rPr>
              <w:t>יצקי</w:t>
            </w:r>
            <w:proofErr w:type="spellEnd"/>
          </w:p>
        </w:tc>
      </w:tr>
      <w:tr w:rsidR="000B5E1D" w:rsidTr="00F44803">
        <w:trPr>
          <w:trHeight w:val="664"/>
        </w:trPr>
        <w:tc>
          <w:tcPr>
            <w:tcW w:w="1523" w:type="dxa"/>
          </w:tcPr>
          <w:p w:rsidR="000B5E1D" w:rsidRPr="00E9516D" w:rsidRDefault="000B5E1D" w:rsidP="00F4480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תמונת החוקרים</w:t>
            </w:r>
          </w:p>
        </w:tc>
        <w:tc>
          <w:tcPr>
            <w:tcW w:w="7227" w:type="dxa"/>
          </w:tcPr>
          <w:p w:rsidR="000B5E1D" w:rsidRPr="004A3797" w:rsidRDefault="000B5E1D" w:rsidP="00F4480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A3797">
              <w:rPr>
                <w:noProof/>
                <w:color w:val="000000" w:themeColor="text1"/>
              </w:rPr>
              <w:drawing>
                <wp:inline distT="0" distB="0" distL="0" distR="0">
                  <wp:extent cx="2313305" cy="1348105"/>
                  <wp:effectExtent l="0" t="0" r="0" b="4445"/>
                  <wp:docPr id="95234" name="תמונה 95234" title="פרופ' אלכס לויצק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×¤×¨××¤' ××××¡× ××¨ ××××¦×§×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4A3797">
                <w:rPr>
                  <w:rStyle w:val="Hyperlink"/>
                  <w:rFonts w:asciiTheme="minorBidi" w:hAnsiTheme="minorBidi" w:hint="cs"/>
                  <w:color w:val="000000" w:themeColor="text1"/>
                  <w:sz w:val="24"/>
                  <w:szCs w:val="24"/>
                  <w:u w:val="none"/>
                  <w:rtl/>
                </w:rPr>
                <w:t>התמונה מאתר פרס אמת</w:t>
              </w:r>
            </w:hyperlink>
          </w:p>
        </w:tc>
      </w:tr>
      <w:tr w:rsidR="000B5E1D" w:rsidTr="00F44803">
        <w:trPr>
          <w:trHeight w:val="664"/>
        </w:trPr>
        <w:tc>
          <w:tcPr>
            <w:tcW w:w="1523" w:type="dxa"/>
          </w:tcPr>
          <w:p w:rsidR="000B5E1D" w:rsidRPr="00E9516D" w:rsidRDefault="000B5E1D" w:rsidP="00F4480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המוסד בו עובדים/עבדו החוקרים</w:t>
            </w:r>
          </w:p>
        </w:tc>
        <w:tc>
          <w:tcPr>
            <w:tcW w:w="7227" w:type="dxa"/>
          </w:tcPr>
          <w:p w:rsidR="000B5E1D" w:rsidRPr="002E58C5" w:rsidRDefault="004A3797" w:rsidP="004916E3">
            <w:pPr>
              <w:rPr>
                <w:rFonts w:asciiTheme="minorBidi" w:hAnsiTheme="minorBidi"/>
                <w:b/>
                <w:bCs/>
                <w:rtl/>
              </w:rPr>
            </w:pPr>
            <w:r w:rsidRPr="002E58C5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  <w:rtl/>
              </w:rPr>
              <w:t>האוניברסיטה העברית</w:t>
            </w:r>
            <w:r w:rsidRPr="002E58C5">
              <w:rPr>
                <w:rStyle w:val="Strong"/>
                <w:rFonts w:ascii="Arial" w:hAnsi="Arial" w:cs="Arial" w:hint="cs"/>
                <w:b w:val="0"/>
                <w:bCs w:val="0"/>
                <w:shd w:val="clear" w:color="auto" w:fill="FFFFFF"/>
                <w:rtl/>
              </w:rPr>
              <w:t>,</w:t>
            </w:r>
            <w:r w:rsidRPr="002E58C5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  <w:rtl/>
              </w:rPr>
              <w:t xml:space="preserve"> </w:t>
            </w:r>
            <w:r w:rsidR="004916E3" w:rsidRPr="002E58C5">
              <w:rPr>
                <w:rStyle w:val="Strong"/>
                <w:rFonts w:ascii="Arial" w:hAnsi="Arial" w:cs="Arial" w:hint="cs"/>
                <w:b w:val="0"/>
                <w:bCs w:val="0"/>
                <w:shd w:val="clear" w:color="auto" w:fill="FFFFFF"/>
                <w:rtl/>
              </w:rPr>
              <w:t xml:space="preserve">המחלקה לביוכימיה, </w:t>
            </w:r>
            <w:r w:rsidR="004916E3" w:rsidRPr="002E58C5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  <w:rtl/>
              </w:rPr>
              <w:t>המכון למדעי החיים</w:t>
            </w:r>
            <w:r w:rsidR="004916E3" w:rsidRPr="002E58C5">
              <w:rPr>
                <w:rStyle w:val="Strong"/>
                <w:rFonts w:ascii="Arial" w:hAnsi="Arial" w:cs="Arial" w:hint="cs"/>
                <w:b w:val="0"/>
                <w:bCs w:val="0"/>
                <w:shd w:val="clear" w:color="auto" w:fill="FFFFFF"/>
                <w:rtl/>
              </w:rPr>
              <w:t>.</w:t>
            </w:r>
          </w:p>
        </w:tc>
      </w:tr>
      <w:tr w:rsidR="000B5E1D" w:rsidTr="00F44803">
        <w:trPr>
          <w:trHeight w:val="664"/>
        </w:trPr>
        <w:tc>
          <w:tcPr>
            <w:tcW w:w="1523" w:type="dxa"/>
          </w:tcPr>
          <w:p w:rsidR="000B5E1D" w:rsidRPr="00E9516D" w:rsidRDefault="000B5E1D" w:rsidP="00F4480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פרסים חשובים בהם זכו</w:t>
            </w:r>
          </w:p>
        </w:tc>
        <w:tc>
          <w:tcPr>
            <w:tcW w:w="7227" w:type="dxa"/>
          </w:tcPr>
          <w:p w:rsidR="009310D0" w:rsidRPr="009E131B" w:rsidRDefault="009310D0" w:rsidP="009E131B">
            <w:pPr>
              <w:numPr>
                <w:ilvl w:val="0"/>
                <w:numId w:val="2"/>
              </w:numPr>
              <w:shd w:val="clear" w:color="auto" w:fill="FFFFFF"/>
              <w:ind w:left="0" w:right="384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9E131B">
              <w:rPr>
                <w:rFonts w:ascii="Arial" w:hAnsi="Arial" w:cs="Arial"/>
                <w:color w:val="000000" w:themeColor="text1"/>
                <w:rtl/>
              </w:rPr>
              <w:t>פרס ישראל</w:t>
            </w:r>
            <w:r w:rsidRPr="009E131B">
              <w:rPr>
                <w:rFonts w:ascii="Arial" w:hAnsi="Arial" w:cs="Arial" w:hint="cs"/>
                <w:color w:val="000000" w:themeColor="text1"/>
                <w:rtl/>
              </w:rPr>
              <w:t xml:space="preserve"> </w:t>
            </w:r>
            <w:r w:rsidR="009E131B" w:rsidRPr="009E131B">
              <w:rPr>
                <w:rStyle w:val="Hyperlink"/>
                <w:rFonts w:hint="cs"/>
                <w:color w:val="000000" w:themeColor="text1"/>
                <w:sz w:val="21"/>
                <w:szCs w:val="21"/>
                <w:u w:val="none"/>
                <w:rtl/>
              </w:rPr>
              <w:t>למדעי החיים</w:t>
            </w:r>
            <w:r w:rsidRPr="009E131B">
              <w:rPr>
                <w:rFonts w:ascii="Arial" w:hAnsi="Arial" w:cs="Arial" w:hint="cs"/>
                <w:color w:val="000000" w:themeColor="text1"/>
                <w:rtl/>
              </w:rPr>
              <w:t xml:space="preserve"> לשנת </w:t>
            </w:r>
            <w:proofErr w:type="spellStart"/>
            <w:r w:rsidRPr="009E131B">
              <w:rPr>
                <w:rFonts w:ascii="Arial" w:hAnsi="Arial" w:cs="Arial"/>
                <w:color w:val="000000" w:themeColor="text1"/>
                <w:rtl/>
              </w:rPr>
              <w:t>תש"ן</w:t>
            </w:r>
            <w:proofErr w:type="spellEnd"/>
            <w:r w:rsidR="009E131B" w:rsidRPr="009E131B">
              <w:rPr>
                <w:rFonts w:ascii="Arial" w:hAnsi="Arial" w:cs="Arial" w:hint="cs"/>
                <w:color w:val="000000" w:themeColor="text1"/>
                <w:rtl/>
              </w:rPr>
              <w:t xml:space="preserve"> (1990) </w:t>
            </w:r>
            <w:r w:rsidRPr="009E131B">
              <w:rPr>
                <w:rStyle w:val="Hyperlink"/>
                <w:rFonts w:ascii="Arial" w:hAnsi="Arial" w:cs="Arial" w:hint="cs"/>
                <w:color w:val="000000" w:themeColor="text1"/>
                <w:sz w:val="21"/>
                <w:szCs w:val="21"/>
                <w:u w:val="none"/>
                <w:rtl/>
              </w:rPr>
              <w:t xml:space="preserve"> </w:t>
            </w:r>
          </w:p>
          <w:p w:rsidR="009E131B" w:rsidRPr="009E131B" w:rsidRDefault="009E131B" w:rsidP="009E131B">
            <w:pPr>
              <w:numPr>
                <w:ilvl w:val="0"/>
                <w:numId w:val="2"/>
              </w:numPr>
              <w:shd w:val="clear" w:color="auto" w:fill="FFFFFF"/>
              <w:ind w:left="0" w:right="384"/>
              <w:rPr>
                <w:rFonts w:ascii="Arial" w:hAnsi="Arial" w:cs="Arial"/>
                <w:color w:val="000000" w:themeColor="text1"/>
              </w:rPr>
            </w:pPr>
            <w:r w:rsidRPr="009E131B">
              <w:rPr>
                <w:rFonts w:ascii="Arial" w:hAnsi="Arial" w:cs="Arial"/>
                <w:color w:val="000000" w:themeColor="text1"/>
                <w:rtl/>
              </w:rPr>
              <w:t>פרס וולף</w:t>
            </w:r>
            <w:r w:rsidRPr="009E131B">
              <w:rPr>
                <w:rFonts w:ascii="Arial" w:hAnsi="Arial" w:cs="Arial"/>
                <w:color w:val="000000" w:themeColor="text1"/>
              </w:rPr>
              <w:t> </w:t>
            </w:r>
            <w:r w:rsidRPr="009E131B">
              <w:rPr>
                <w:rFonts w:ascii="Arial" w:hAnsi="Arial" w:cs="Arial" w:hint="cs"/>
                <w:color w:val="000000" w:themeColor="text1"/>
                <w:rtl/>
              </w:rPr>
              <w:t xml:space="preserve">ברפואה </w:t>
            </w:r>
            <w:r w:rsidRPr="009E131B">
              <w:rPr>
                <w:rFonts w:ascii="Arial" w:hAnsi="Arial" w:cs="Arial"/>
                <w:color w:val="000000" w:themeColor="text1"/>
              </w:rPr>
              <w:t xml:space="preserve"> 2005</w:t>
            </w:r>
          </w:p>
          <w:p w:rsidR="000B5E1D" w:rsidRPr="002E58C5" w:rsidRDefault="000B5E1D" w:rsidP="002E58C5">
            <w:pPr>
              <w:rPr>
                <w:color w:val="000000" w:themeColor="text1"/>
                <w:rtl/>
              </w:rPr>
            </w:pPr>
            <w:r w:rsidRPr="009E131B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פרס </w:t>
            </w:r>
            <w:proofErr w:type="spellStart"/>
            <w:r w:rsidRPr="009E131B">
              <w:rPr>
                <w:rStyle w:val="Hyperlink"/>
                <w:rFonts w:hint="cs"/>
                <w:color w:val="000000" w:themeColor="text1"/>
                <w:u w:val="none"/>
                <w:rtl/>
              </w:rPr>
              <w:t>א.מ.ת</w:t>
            </w:r>
            <w:proofErr w:type="spellEnd"/>
            <w:r w:rsidRPr="009E131B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 לשנת 2017</w:t>
            </w:r>
            <w:r w:rsidR="009E131B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ב</w:t>
            </w:r>
            <w:r w:rsidRPr="009E131B">
              <w:rPr>
                <w:rStyle w:val="Hyperlink"/>
                <w:rFonts w:hint="cs"/>
                <w:color w:val="000000" w:themeColor="text1"/>
                <w:u w:val="none"/>
                <w:rtl/>
              </w:rPr>
              <w:t>מדעי החיים</w:t>
            </w:r>
            <w:r w:rsidR="002E58C5">
              <w:rPr>
                <w:rStyle w:val="Hyperlink"/>
                <w:rFonts w:hint="cs"/>
                <w:color w:val="000000" w:themeColor="text1"/>
                <w:u w:val="none"/>
                <w:rtl/>
              </w:rPr>
              <w:t>.</w:t>
            </w:r>
            <w:r w:rsidRPr="009E131B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</w:t>
            </w:r>
          </w:p>
        </w:tc>
      </w:tr>
      <w:tr w:rsidR="000B5E1D" w:rsidTr="00F44803">
        <w:trPr>
          <w:trHeight w:val="664"/>
        </w:trPr>
        <w:tc>
          <w:tcPr>
            <w:tcW w:w="1523" w:type="dxa"/>
          </w:tcPr>
          <w:p w:rsidR="000B5E1D" w:rsidRPr="00E9516D" w:rsidRDefault="000B5E1D" w:rsidP="00F44803">
            <w:pPr>
              <w:rPr>
                <w:b/>
                <w:bCs/>
                <w:sz w:val="24"/>
                <w:szCs w:val="24"/>
                <w:rtl/>
              </w:rPr>
            </w:pPr>
            <w:r w:rsidRPr="00BF278F">
              <w:rPr>
                <w:rFonts w:hint="cs"/>
                <w:b/>
                <w:bCs/>
                <w:sz w:val="24"/>
                <w:szCs w:val="24"/>
                <w:rtl/>
              </w:rPr>
              <w:t>נושא בתכנית הלימודים שניתן לקשר את התגלית אליו</w:t>
            </w:r>
          </w:p>
        </w:tc>
        <w:tc>
          <w:tcPr>
            <w:tcW w:w="7227" w:type="dxa"/>
          </w:tcPr>
          <w:p w:rsidR="00BF278F" w:rsidRPr="00BF278F" w:rsidRDefault="00BF278F" w:rsidP="00BA6071">
            <w:pPr>
              <w:spacing w:line="276" w:lineRule="auto"/>
              <w:ind w:right="288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F278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נושאי ליבה</w:t>
            </w:r>
          </w:p>
          <w:p w:rsidR="00BA6071" w:rsidRPr="00BA6071" w:rsidRDefault="00BA6071" w:rsidP="00BA6071">
            <w:pPr>
              <w:spacing w:line="276" w:lineRule="auto"/>
              <w:ind w:right="288"/>
              <w:rPr>
                <w:rFonts w:asciiTheme="minorBidi" w:hAnsiTheme="minorBidi"/>
                <w:u w:val="single"/>
                <w:rtl/>
              </w:rPr>
            </w:pPr>
            <w:r w:rsidRPr="00BA6071">
              <w:rPr>
                <w:rFonts w:asciiTheme="minorBidi" w:hAnsiTheme="minorBidi"/>
                <w:u w:val="single"/>
                <w:rtl/>
              </w:rPr>
              <w:t>התא - מבנה ופעילות</w:t>
            </w:r>
          </w:p>
          <w:p w:rsidR="00DF438F" w:rsidRPr="00BF278F" w:rsidRDefault="00DF438F" w:rsidP="00DF438F">
            <w:pPr>
              <w:spacing w:before="40" w:after="40" w:line="230" w:lineRule="exact"/>
              <w:rPr>
                <w:rFonts w:asciiTheme="minorBidi" w:hAnsiTheme="minorBidi"/>
                <w:b/>
                <w:bCs/>
                <w:rtl/>
              </w:rPr>
            </w:pPr>
            <w:r w:rsidRPr="00BF278F">
              <w:rPr>
                <w:rFonts w:asciiTheme="minorBidi" w:hAnsiTheme="minorBidi"/>
                <w:b/>
                <w:bCs/>
                <w:rtl/>
              </w:rPr>
              <w:t xml:space="preserve">חילוף חומרים ושינויים אנרגטיים </w:t>
            </w:r>
          </w:p>
          <w:p w:rsidR="00DF438F" w:rsidRPr="00BF278F" w:rsidRDefault="00BF278F" w:rsidP="00DF438F">
            <w:pPr>
              <w:spacing w:before="40" w:after="40" w:line="230" w:lineRule="exac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DF438F" w:rsidRPr="00BF278F">
              <w:rPr>
                <w:rFonts w:asciiTheme="minorBidi" w:hAnsiTheme="minorBidi"/>
                <w:rtl/>
              </w:rPr>
              <w:t>חשיבות ה-</w:t>
            </w:r>
            <w:r w:rsidR="00DF438F" w:rsidRPr="00BF278F">
              <w:rPr>
                <w:rFonts w:asciiTheme="minorBidi" w:hAnsiTheme="minorBidi"/>
              </w:rPr>
              <w:t>ATP</w:t>
            </w:r>
            <w:r w:rsidR="00DF438F" w:rsidRPr="00BF278F">
              <w:rPr>
                <w:rFonts w:asciiTheme="minorBidi" w:hAnsiTheme="minorBidi"/>
                <w:rtl/>
              </w:rPr>
              <w:t xml:space="preserve"> כמתווך בתהליכים צורכי אנרגיה כגון שינויים כימיים</w:t>
            </w:r>
          </w:p>
          <w:p w:rsidR="00DF438F" w:rsidRPr="00BF278F" w:rsidRDefault="00BF278F" w:rsidP="00DF438F">
            <w:pPr>
              <w:spacing w:before="40" w:after="40" w:line="230" w:lineRule="exac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DF438F" w:rsidRPr="00BF278F">
              <w:rPr>
                <w:rFonts w:asciiTheme="minorBidi" w:hAnsiTheme="minorBidi"/>
                <w:rtl/>
              </w:rPr>
              <w:t xml:space="preserve">האנזימים כזרזים ביולוגיים, המאפשרים את קיומם של התהליכים בתא. </w:t>
            </w:r>
          </w:p>
          <w:p w:rsidR="00BA6071" w:rsidRPr="00BF278F" w:rsidRDefault="00BF278F" w:rsidP="00DF43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DF438F" w:rsidRPr="00BF278F">
              <w:rPr>
                <w:rFonts w:asciiTheme="minorBidi" w:hAnsiTheme="minorBidi"/>
                <w:rtl/>
              </w:rPr>
              <w:t>פעולת האנזימים מושפעת מגורמים שונים, כמו מעכבים.</w:t>
            </w:r>
          </w:p>
          <w:p w:rsidR="0012129D" w:rsidRPr="00BF278F" w:rsidRDefault="0012129D" w:rsidP="00DF43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F278F">
              <w:rPr>
                <w:rFonts w:asciiTheme="minorBidi" w:hAnsiTheme="minorBidi"/>
                <w:b/>
                <w:bCs/>
                <w:rtl/>
              </w:rPr>
              <w:t>מ-</w:t>
            </w:r>
            <w:r w:rsidRPr="00BF278F">
              <w:rPr>
                <w:rFonts w:asciiTheme="minorBidi" w:hAnsiTheme="minorBidi"/>
                <w:b/>
                <w:bCs/>
              </w:rPr>
              <w:t>DNA</w:t>
            </w:r>
            <w:r w:rsidRPr="00BF278F">
              <w:rPr>
                <w:rFonts w:asciiTheme="minorBidi" w:hAnsiTheme="minorBidi"/>
                <w:b/>
                <w:bCs/>
                <w:rtl/>
              </w:rPr>
              <w:t xml:space="preserve"> לחלבון</w:t>
            </w:r>
          </w:p>
          <w:p w:rsidR="0012129D" w:rsidRPr="00BF278F" w:rsidRDefault="00BF278F" w:rsidP="00BF278F">
            <w:pPr>
              <w:spacing w:before="40" w:after="40" w:line="230" w:lineRule="exact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12129D" w:rsidRPr="00BF278F">
              <w:rPr>
                <w:rFonts w:asciiTheme="minorBidi" w:hAnsiTheme="minorBidi"/>
                <w:rtl/>
              </w:rPr>
              <w:t xml:space="preserve">ביטוי החומר התורשתי נעשה בדרך כלל במסלול  של: </w:t>
            </w:r>
            <w:r w:rsidR="0012129D" w:rsidRPr="00BF278F">
              <w:rPr>
                <w:rFonts w:asciiTheme="minorBidi" w:hAnsiTheme="minorBidi"/>
              </w:rPr>
              <w:t>DNA</w:t>
            </w:r>
            <w:r w:rsidR="0012129D" w:rsidRPr="00BF278F">
              <w:rPr>
                <w:rFonts w:asciiTheme="minorBidi" w:hAnsiTheme="minorBidi"/>
                <w:rtl/>
              </w:rPr>
              <w:t xml:space="preserve"> </w:t>
            </w:r>
            <w:r w:rsidR="0012129D" w:rsidRPr="00BF278F">
              <w:sym w:font="Wingdings" w:char="F0DF"/>
            </w:r>
            <w:r w:rsidR="0012129D" w:rsidRPr="00BF278F">
              <w:rPr>
                <w:rFonts w:asciiTheme="minorBidi" w:hAnsiTheme="minorBidi"/>
                <w:rtl/>
              </w:rPr>
              <w:t xml:space="preserve"> </w:t>
            </w:r>
            <w:r w:rsidR="0012129D" w:rsidRPr="00BF278F">
              <w:rPr>
                <w:rFonts w:asciiTheme="minorBidi" w:hAnsiTheme="minorBidi"/>
              </w:rPr>
              <w:t>RNA</w:t>
            </w:r>
            <w:r w:rsidR="0012129D" w:rsidRPr="00BF278F">
              <w:rPr>
                <w:rFonts w:asciiTheme="minorBidi" w:hAnsiTheme="minorBidi"/>
                <w:rtl/>
              </w:rPr>
              <w:t xml:space="preserve"> </w:t>
            </w:r>
            <w:r w:rsidR="0012129D" w:rsidRPr="00BF278F">
              <w:sym w:font="Wingdings" w:char="F0DF"/>
            </w:r>
            <w:r w:rsidR="0012129D" w:rsidRPr="00BF278F">
              <w:rPr>
                <w:rFonts w:asciiTheme="minorBidi" w:hAnsiTheme="minorBidi"/>
                <w:rtl/>
              </w:rPr>
              <w:t xml:space="preserve"> חלבון</w:t>
            </w:r>
          </w:p>
          <w:p w:rsidR="0012129D" w:rsidRPr="00BF278F" w:rsidRDefault="00BF278F" w:rsidP="00BF278F">
            <w:pPr>
              <w:spacing w:before="40" w:after="40" w:line="230" w:lineRule="exact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- </w:t>
            </w:r>
            <w:r w:rsidR="0012129D" w:rsidRPr="00BF278F">
              <w:rPr>
                <w:rFonts w:asciiTheme="minorBidi" w:hAnsiTheme="minorBidi"/>
                <w:rtl/>
              </w:rPr>
              <w:t>ביטוי גנים מבוקר על ידי אותות תוך תאיים וחוץ תאיים.</w:t>
            </w:r>
            <w:r w:rsidR="0012129D" w:rsidRPr="00BF278F">
              <w:rPr>
                <w:rFonts w:asciiTheme="minorBidi" w:eastAsia="Times New Roman" w:hAnsiTheme="minorBidi"/>
                <w:rtl/>
              </w:rPr>
              <w:t xml:space="preserve">  </w:t>
            </w:r>
          </w:p>
          <w:p w:rsidR="00BF278F" w:rsidRDefault="0012129D" w:rsidP="00BF278F">
            <w:pPr>
              <w:spacing w:before="40" w:after="40" w:line="230" w:lineRule="exact"/>
              <w:rPr>
                <w:rFonts w:asciiTheme="minorBidi" w:hAnsiTheme="minorBidi"/>
                <w:b/>
                <w:bCs/>
                <w:rtl/>
              </w:rPr>
            </w:pPr>
            <w:r w:rsidRPr="00BF278F">
              <w:rPr>
                <w:rFonts w:asciiTheme="minorBidi" w:hAnsiTheme="minorBidi"/>
                <w:b/>
                <w:bCs/>
                <w:rtl/>
              </w:rPr>
              <w:t xml:space="preserve">מוטציות </w:t>
            </w:r>
          </w:p>
          <w:p w:rsidR="00BF278F" w:rsidRPr="004912B3" w:rsidRDefault="00BF278F" w:rsidP="004912B3">
            <w:pPr>
              <w:spacing w:before="40" w:after="40" w:line="230" w:lineRule="exact"/>
              <w:rPr>
                <w:rFonts w:asciiTheme="minorBidi" w:eastAsia="Times New Roman" w:hAnsiTheme="minorBidi"/>
                <w:strike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-</w:t>
            </w:r>
            <w:r w:rsidR="0012129D" w:rsidRPr="00BF278F">
              <w:rPr>
                <w:rFonts w:asciiTheme="minorBidi" w:eastAsia="Times New Roman" w:hAnsiTheme="minorBidi"/>
                <w:rtl/>
              </w:rPr>
              <w:t>מוטציה היא שינוי ברצף הבסיסים ב-</w:t>
            </w:r>
            <w:r w:rsidR="0012129D" w:rsidRPr="00BF278F">
              <w:rPr>
                <w:rFonts w:asciiTheme="minorBidi" w:eastAsia="Times New Roman" w:hAnsiTheme="minorBidi"/>
              </w:rPr>
              <w:t>DNA</w:t>
            </w:r>
            <w:r w:rsidR="0012129D" w:rsidRPr="00BF278F">
              <w:rPr>
                <w:rFonts w:asciiTheme="minorBidi" w:eastAsia="Times New Roman" w:hAnsiTheme="minorBidi"/>
                <w:b/>
                <w:bCs/>
                <w:rtl/>
              </w:rPr>
              <w:t xml:space="preserve">. </w:t>
            </w:r>
          </w:p>
          <w:p w:rsidR="0012129D" w:rsidRDefault="0012129D" w:rsidP="00DF43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F278F" w:rsidRDefault="000B5E1D" w:rsidP="00F4480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F278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נושא העמקה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: </w:t>
            </w:r>
          </w:p>
          <w:p w:rsidR="00BF278F" w:rsidRPr="00BF278F" w:rsidRDefault="000B5E1D" w:rsidP="00BF278F">
            <w:pPr>
              <w:rPr>
                <w:rFonts w:asciiTheme="minorBidi" w:hAnsiTheme="minorBidi"/>
                <w:u w:val="single"/>
                <w:rtl/>
              </w:rPr>
            </w:pPr>
            <w:r w:rsidRPr="00BF278F">
              <w:rPr>
                <w:rFonts w:asciiTheme="minorBidi" w:hAnsiTheme="minorBidi" w:hint="cs"/>
                <w:u w:val="single"/>
                <w:rtl/>
              </w:rPr>
              <w:t>בקרה על ביטוי גנים והנדסה גנטית</w:t>
            </w:r>
          </w:p>
          <w:p w:rsidR="00BF278F" w:rsidRPr="000A1517" w:rsidRDefault="00BF278F" w:rsidP="00BF2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rtl/>
              </w:rPr>
              <w:t>-</w:t>
            </w:r>
            <w:r w:rsidRPr="00BF278F">
              <w:rPr>
                <w:rFonts w:ascii="Arial" w:hAnsi="Arial" w:cs="Arial"/>
                <w:rtl/>
              </w:rPr>
              <w:t xml:space="preserve">אבחון גנטי של מחלות / פגמים תורשתיים נעשה על ידי זיהוי שינוי </w:t>
            </w:r>
            <w:proofErr w:type="spellStart"/>
            <w:r w:rsidRPr="00BF278F">
              <w:rPr>
                <w:rFonts w:ascii="Arial" w:hAnsi="Arial" w:cs="Arial"/>
                <w:rtl/>
              </w:rPr>
              <w:t>בקריוטיפ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0B5E1D" w:rsidTr="00F44803">
        <w:trPr>
          <w:trHeight w:val="706"/>
        </w:trPr>
        <w:tc>
          <w:tcPr>
            <w:tcW w:w="1523" w:type="dxa"/>
          </w:tcPr>
          <w:p w:rsidR="000B5E1D" w:rsidRPr="00E9516D" w:rsidRDefault="000B5E1D" w:rsidP="00F448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"סיפורה של תגלית"</w:t>
            </w:r>
            <w:r w:rsidRPr="00F720A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D5ED6">
              <w:rPr>
                <w:rFonts w:hint="cs"/>
                <w:rtl/>
              </w:rPr>
              <w:t>התגלית והעבודה המדעית של החוקרים</w:t>
            </w:r>
          </w:p>
        </w:tc>
        <w:tc>
          <w:tcPr>
            <w:tcW w:w="7227" w:type="dxa"/>
          </w:tcPr>
          <w:p w:rsidR="005E5A8C" w:rsidRPr="00432AFB" w:rsidRDefault="000B5E1D" w:rsidP="00ED3226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jc w:val="both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</w:pPr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ב2001 אישר מנהל המזון והתרופות האמריקאי 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(FDA)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את השימוש בתרופה 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Imatinib</w:t>
            </w:r>
            <w:proofErr w:type="spellEnd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 (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>גליבק</w:t>
            </w:r>
            <w:proofErr w:type="spellEnd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 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Gleevec</w:t>
            </w:r>
            <w:proofErr w:type="spellEnd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) של חברת 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>נוברטיס</w:t>
            </w:r>
            <w:proofErr w:type="spellEnd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, שהמחקר הראשוני שהביא לפיתוחה נעשה במעבדתו של פרופ' אלכס 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>לוויצק</w:t>
            </w:r>
            <w:r w:rsidR="00C80456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>י</w:t>
            </w:r>
            <w:proofErr w:type="spellEnd"/>
            <w:r w:rsidR="00C80456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 באוניברסיטה העברית. תרופה זו 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היא אחת החלוצות בקרב טיפולים ביולוגיים </w:t>
            </w:r>
            <w:r w:rsidR="00A42DC7" w:rsidRPr="00432AFB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</w:rPr>
              <w:t>מכווני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 מטרה. טיפול ביולוגי הוא טיפול שמכוון כנגד מסלול, חלבון, או קולטן ספציפי בתא ה</w:t>
            </w:r>
            <w:r w:rsidR="00803FC1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</w:rPr>
              <w:t xml:space="preserve">מטרה, במקרה של </w:t>
            </w:r>
            <w:proofErr w:type="spellStart"/>
            <w:r w:rsidR="00803FC1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</w:rPr>
              <w:t>גליבק</w:t>
            </w:r>
            <w:proofErr w:type="spellEnd"/>
            <w:r w:rsidR="00803FC1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</w:rPr>
              <w:t xml:space="preserve"> תא סרטני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. </w:t>
            </w:r>
          </w:p>
          <w:p w:rsidR="005E5A8C" w:rsidRPr="00432AFB" w:rsidRDefault="005E5A8C" w:rsidP="00ED3226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jc w:val="both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</w:pPr>
          </w:p>
          <w:p w:rsidR="00803FC1" w:rsidRPr="00D75C5B" w:rsidRDefault="00803FC1" w:rsidP="00ED322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u w:val="single"/>
                <w:rtl/>
              </w:rPr>
            </w:pPr>
            <w:r w:rsidRPr="00D75C5B">
              <w:rPr>
                <w:rFonts w:ascii="Arial" w:hAnsi="Arial" w:cs="Arial" w:hint="cs"/>
                <w:color w:val="000000"/>
                <w:u w:val="single"/>
                <w:rtl/>
              </w:rPr>
              <w:t>טיפולים כנגד סרטן</w:t>
            </w:r>
          </w:p>
          <w:p w:rsidR="00D75C5B" w:rsidRDefault="005E5A8C" w:rsidP="00ED322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rtl/>
              </w:rPr>
            </w:pPr>
            <w:r w:rsidRPr="00432AFB">
              <w:rPr>
                <w:rFonts w:ascii="Arial" w:hAnsi="Arial" w:cs="Arial"/>
                <w:color w:val="000000"/>
                <w:rtl/>
              </w:rPr>
              <w:t>מטרת הטיפול בחולה סרטן היא חיסול תאי הסרטן שבגופו, ללא פגיעה משמעותית בתאים ה</w:t>
            </w:r>
            <w:r w:rsidR="00A42DC7">
              <w:rPr>
                <w:rFonts w:ascii="Arial" w:hAnsi="Arial" w:cs="Arial" w:hint="cs"/>
                <w:color w:val="000000"/>
                <w:rtl/>
              </w:rPr>
              <w:t>תקינים</w:t>
            </w:r>
            <w:r w:rsidRPr="00432AFB">
              <w:rPr>
                <w:rFonts w:ascii="Arial" w:hAnsi="Arial" w:cs="Arial"/>
                <w:color w:val="000000"/>
                <w:rtl/>
              </w:rPr>
              <w:t>. תרופות כימותרפיות וטיפול קרינתי, אשר פוגעים ב</w:t>
            </w:r>
            <w:r w:rsidR="00D75C5B">
              <w:rPr>
                <w:rFonts w:ascii="Arial" w:hAnsi="Arial" w:cs="Arial" w:hint="cs"/>
                <w:color w:val="000000"/>
                <w:rtl/>
              </w:rPr>
              <w:t xml:space="preserve">תהליך 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חלוקת התאים פוגעים בעיקר בתאים סרטניים אשר מתחלקים בקצב גבוה </w:t>
            </w:r>
            <w:r w:rsidR="00A42DC7">
              <w:rPr>
                <w:rFonts w:ascii="Arial" w:hAnsi="Arial" w:cs="Arial" w:hint="cs"/>
                <w:color w:val="000000"/>
                <w:rtl/>
              </w:rPr>
              <w:t>ביחס ל</w:t>
            </w:r>
            <w:r w:rsidRPr="00432AFB">
              <w:rPr>
                <w:rFonts w:ascii="Arial" w:hAnsi="Arial" w:cs="Arial"/>
                <w:color w:val="000000"/>
                <w:rtl/>
              </w:rPr>
              <w:t>תאים בריאים</w:t>
            </w:r>
            <w:r w:rsidR="00A42DC7">
              <w:rPr>
                <w:rFonts w:ascii="Arial" w:hAnsi="Arial" w:cs="Arial" w:hint="cs"/>
                <w:color w:val="000000"/>
                <w:rtl/>
              </w:rPr>
              <w:t>,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 אבל גם תאים בריאים שעוברים חלוקה מהירה כמו: תאי רירית המעי, תאי מח העצם ותאי זקיקי השיער, נפגעים על ידי טיפולים אלה</w:t>
            </w:r>
            <w:r w:rsidRPr="00432AFB">
              <w:rPr>
                <w:rFonts w:ascii="Arial" w:hAnsi="Arial" w:cs="Arial"/>
                <w:color w:val="000000"/>
              </w:rPr>
              <w:t>. </w:t>
            </w:r>
            <w:r w:rsidRPr="00432AFB">
              <w:rPr>
                <w:rFonts w:ascii="Arial" w:hAnsi="Arial" w:cs="Arial"/>
                <w:color w:val="000000"/>
              </w:rPr>
              <w:br/>
            </w:r>
            <w:r w:rsidRPr="00432AFB">
              <w:rPr>
                <w:rFonts w:ascii="Arial" w:hAnsi="Arial" w:cs="Arial"/>
                <w:color w:val="000000"/>
              </w:rPr>
              <w:lastRenderedPageBreak/>
              <w:br/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הכרת המנגנונים המולקולאריים שגורמים לתאים להיות סרטניים מאפשרת זיהוי מטרות לטיפול, כגון חלבונים שמבוטאים ביתר או פעילים ביתר בתאים סרטניים. פגיעה במטרה כזאת עשויה להוות טיפול יעיל, מכוון </w:t>
            </w:r>
            <w:r w:rsidR="00A42DC7">
              <w:rPr>
                <w:rFonts w:ascii="Arial" w:hAnsi="Arial" w:cs="Arial" w:hint="cs"/>
                <w:color w:val="000000"/>
                <w:rtl/>
              </w:rPr>
              <w:t>כנגד התאים הסרטניים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, עם </w:t>
            </w:r>
            <w:r w:rsidR="00D75C5B">
              <w:rPr>
                <w:rFonts w:ascii="Arial" w:hAnsi="Arial" w:cs="Arial" w:hint="cs"/>
                <w:color w:val="000000"/>
                <w:rtl/>
              </w:rPr>
              <w:t xml:space="preserve">פגיעה מועטה בתאים התקינים ולכן מעט </w:t>
            </w:r>
            <w:r w:rsidR="00D75C5B">
              <w:rPr>
                <w:rFonts w:ascii="Arial" w:hAnsi="Arial" w:cs="Arial"/>
                <w:color w:val="000000"/>
                <w:rtl/>
              </w:rPr>
              <w:t>תופעות לווא</w:t>
            </w:r>
            <w:r w:rsidR="00D75C5B">
              <w:rPr>
                <w:rFonts w:ascii="Arial" w:hAnsi="Arial" w:cs="Arial" w:hint="cs"/>
                <w:color w:val="000000"/>
                <w:rtl/>
              </w:rPr>
              <w:t>י</w:t>
            </w:r>
            <w:r w:rsidRPr="00432AFB">
              <w:rPr>
                <w:rFonts w:ascii="Arial" w:hAnsi="Arial" w:cs="Arial"/>
                <w:color w:val="000000"/>
              </w:rPr>
              <w:t>.</w:t>
            </w:r>
            <w:r w:rsidRPr="00432AFB">
              <w:rPr>
                <w:rFonts w:ascii="Arial" w:hAnsi="Arial" w:cs="Arial"/>
                <w:color w:val="000000"/>
              </w:rPr>
              <w:br/>
            </w:r>
            <w:r w:rsidRPr="00432AFB">
              <w:rPr>
                <w:rFonts w:ascii="Arial" w:hAnsi="Arial" w:cs="Arial"/>
                <w:color w:val="000000"/>
              </w:rPr>
              <w:br/>
            </w:r>
            <w:proofErr w:type="spellStart"/>
            <w:r w:rsidR="00D75C5B" w:rsidRPr="00D75C5B">
              <w:rPr>
                <w:rFonts w:ascii="Arial" w:hAnsi="Arial" w:cs="Arial" w:hint="cs"/>
                <w:color w:val="000000"/>
                <w:u w:val="single"/>
                <w:rtl/>
              </w:rPr>
              <w:t>טירוזין</w:t>
            </w:r>
            <w:proofErr w:type="spellEnd"/>
            <w:r w:rsidR="00D75C5B" w:rsidRPr="00D75C5B">
              <w:rPr>
                <w:rFonts w:ascii="Arial" w:hAnsi="Arial" w:cs="Arial" w:hint="cs"/>
                <w:color w:val="000000"/>
                <w:u w:val="single"/>
                <w:rtl/>
              </w:rPr>
              <w:t xml:space="preserve"> </w:t>
            </w:r>
            <w:proofErr w:type="spellStart"/>
            <w:r w:rsidR="00D75C5B" w:rsidRPr="00D75C5B">
              <w:rPr>
                <w:rFonts w:ascii="Arial" w:hAnsi="Arial" w:cs="Arial" w:hint="cs"/>
                <w:color w:val="000000"/>
                <w:u w:val="single"/>
                <w:rtl/>
              </w:rPr>
              <w:t>קינאז</w:t>
            </w:r>
            <w:proofErr w:type="spellEnd"/>
            <w:r w:rsidR="004A0BC5">
              <w:rPr>
                <w:rFonts w:ascii="Arial" w:hAnsi="Arial" w:cs="Arial" w:hint="cs"/>
                <w:color w:val="000000"/>
                <w:u w:val="single"/>
                <w:rtl/>
              </w:rPr>
              <w:t xml:space="preserve"> כחלבון מטרה </w:t>
            </w:r>
          </w:p>
          <w:p w:rsidR="00877137" w:rsidRDefault="005E5A8C" w:rsidP="00ED322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rtl/>
              </w:rPr>
            </w:pPr>
            <w:r w:rsidRPr="00432AFB">
              <w:rPr>
                <w:rFonts w:ascii="Arial" w:hAnsi="Arial" w:cs="Arial"/>
                <w:color w:val="000000"/>
                <w:rtl/>
              </w:rPr>
              <w:t>באופן נור</w:t>
            </w:r>
            <w:r w:rsidR="00C933AB">
              <w:rPr>
                <w:rFonts w:ascii="Arial" w:hAnsi="Arial" w:cs="Arial"/>
                <w:color w:val="000000"/>
                <w:rtl/>
              </w:rPr>
              <w:t xml:space="preserve">מלי, מסלולי העברת האותות בתאים </w:t>
            </w:r>
            <w:r w:rsidRPr="00432AFB">
              <w:rPr>
                <w:rFonts w:ascii="Arial" w:hAnsi="Arial" w:cs="Arial"/>
                <w:color w:val="000000"/>
                <w:rtl/>
              </w:rPr>
              <w:t>מעבירים בעיקר מסרים מקולטנים </w:t>
            </w:r>
            <w:r w:rsidRPr="00432AFB">
              <w:rPr>
                <w:rFonts w:ascii="Arial" w:hAnsi="Arial" w:cs="Arial"/>
                <w:color w:val="000000"/>
              </w:rPr>
              <w:br/>
              <w:t xml:space="preserve">(receptors) 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 שעל קרום התא, הנחשפים לגורמי גדילה</w:t>
            </w:r>
            <w:r w:rsidRPr="00432AFB">
              <w:rPr>
                <w:rFonts w:ascii="Arial" w:hAnsi="Arial" w:cs="Arial"/>
                <w:color w:val="000000"/>
              </w:rPr>
              <w:t xml:space="preserve"> (growth factors) </w:t>
            </w:r>
            <w:r w:rsidRPr="00432AFB">
              <w:rPr>
                <w:rFonts w:ascii="Arial" w:hAnsi="Arial" w:cs="Arial"/>
                <w:color w:val="000000"/>
                <w:rtl/>
              </w:rPr>
              <w:t>ומרכיבים אחרים של הסביבה החוץ תאית. האות</w:t>
            </w:r>
            <w:r w:rsidR="00C933AB">
              <w:rPr>
                <w:rFonts w:ascii="Arial" w:hAnsi="Arial" w:cs="Arial" w:hint="cs"/>
                <w:color w:val="000000"/>
                <w:rtl/>
              </w:rPr>
              <w:t>ות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 מועבר</w:t>
            </w:r>
            <w:r w:rsidR="00C933AB">
              <w:rPr>
                <w:rFonts w:ascii="Arial" w:hAnsi="Arial" w:cs="Arial" w:hint="cs"/>
                <w:color w:val="000000"/>
                <w:rtl/>
              </w:rPr>
              <w:t>ים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 מסביבת התא, דרך קרום התא לציטופלסמה ולגרעין התא ומשפיע</w:t>
            </w:r>
            <w:r w:rsidR="00C933AB">
              <w:rPr>
                <w:rFonts w:ascii="Arial" w:hAnsi="Arial" w:cs="Arial" w:hint="cs"/>
                <w:color w:val="000000"/>
                <w:rtl/>
              </w:rPr>
              <w:t>ים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 על </w:t>
            </w:r>
            <w:r w:rsidRPr="00432AFB">
              <w:rPr>
                <w:rFonts w:ascii="Arial" w:hAnsi="Arial" w:cs="Arial"/>
                <w:color w:val="000000"/>
              </w:rPr>
              <w:t xml:space="preserve"> </w:t>
            </w:r>
            <w:r w:rsidRPr="00432AFB">
              <w:rPr>
                <w:rFonts w:ascii="Arial" w:hAnsi="Arial" w:cs="Arial"/>
                <w:color w:val="000000"/>
                <w:rtl/>
              </w:rPr>
              <w:t>חלוקת התא, ייצור חלבונים, פעילויות מטבוליות ולמעשה, כל תהליך ה</w:t>
            </w:r>
            <w:r w:rsidR="00C933AB">
              <w:rPr>
                <w:rFonts w:ascii="Arial" w:hAnsi="Arial" w:cs="Arial" w:hint="cs"/>
                <w:color w:val="000000"/>
                <w:rtl/>
              </w:rPr>
              <w:t xml:space="preserve">מתרחש 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בתא. </w:t>
            </w:r>
          </w:p>
          <w:p w:rsidR="000B5E1D" w:rsidRPr="00432AFB" w:rsidRDefault="005E5A8C" w:rsidP="00ED3226">
            <w:pPr>
              <w:shd w:val="clear" w:color="auto" w:fill="FFFFFF"/>
              <w:spacing w:after="420"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432AFB">
              <w:rPr>
                <w:rFonts w:ascii="Arial" w:hAnsi="Arial" w:cs="Arial"/>
                <w:color w:val="000000"/>
                <w:rtl/>
              </w:rPr>
              <w:t>חלק גדול ממרכיבי מערכת העברת ה</w:t>
            </w:r>
            <w:r w:rsidR="00C933AB">
              <w:rPr>
                <w:rFonts w:ascii="Arial" w:hAnsi="Arial" w:cs="Arial" w:hint="cs"/>
                <w:color w:val="000000"/>
                <w:rtl/>
              </w:rPr>
              <w:t xml:space="preserve">אותות </w:t>
            </w:r>
            <w:r w:rsidR="00ED3226">
              <w:rPr>
                <w:rFonts w:ascii="Arial" w:hAnsi="Arial" w:cs="Arial" w:hint="cs"/>
                <w:color w:val="000000"/>
                <w:rtl/>
              </w:rPr>
              <w:t>בתאים</w:t>
            </w:r>
            <w:r w:rsidR="00C80456">
              <w:rPr>
                <w:rFonts w:ascii="Arial" w:hAnsi="Arial" w:cs="Arial"/>
                <w:color w:val="000000"/>
                <w:rtl/>
              </w:rPr>
              <w:t xml:space="preserve"> ה</w:t>
            </w:r>
            <w:r w:rsidR="00C80456">
              <w:rPr>
                <w:rFonts w:ascii="Arial" w:hAnsi="Arial" w:cs="Arial" w:hint="cs"/>
                <w:color w:val="000000"/>
                <w:rtl/>
              </w:rPr>
              <w:t>ן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 w:rsidRPr="00432AFB">
              <w:rPr>
                <w:rFonts w:ascii="Arial" w:hAnsi="Arial" w:cs="Arial"/>
                <w:color w:val="000000"/>
                <w:rtl/>
              </w:rPr>
              <w:t>קינאזות</w:t>
            </w:r>
            <w:proofErr w:type="spellEnd"/>
            <w:r w:rsidRPr="00432AFB">
              <w:rPr>
                <w:rFonts w:ascii="Arial" w:hAnsi="Arial" w:cs="Arial"/>
                <w:color w:val="000000"/>
                <w:rtl/>
              </w:rPr>
              <w:t xml:space="preserve">, כלומר מולקולות שפעילותן הביוכימית היא </w:t>
            </w:r>
            <w:proofErr w:type="spellStart"/>
            <w:r w:rsidRPr="00432AFB">
              <w:rPr>
                <w:rFonts w:ascii="Arial" w:hAnsi="Arial" w:cs="Arial"/>
                <w:color w:val="000000"/>
                <w:rtl/>
              </w:rPr>
              <w:t>זירחון</w:t>
            </w:r>
            <w:proofErr w:type="spellEnd"/>
            <w:r w:rsidRPr="00432AFB">
              <w:rPr>
                <w:rFonts w:ascii="Arial" w:hAnsi="Arial" w:cs="Arial"/>
                <w:color w:val="000000"/>
                <w:rtl/>
              </w:rPr>
              <w:t xml:space="preserve">, תוספת קבוצת זרחה המכילה אטום </w:t>
            </w:r>
            <w:proofErr w:type="spellStart"/>
            <w:r w:rsidRPr="00432AFB">
              <w:rPr>
                <w:rFonts w:ascii="Arial" w:hAnsi="Arial" w:cs="Arial"/>
                <w:color w:val="000000"/>
                <w:rtl/>
              </w:rPr>
              <w:t>פוספאט</w:t>
            </w:r>
            <w:proofErr w:type="spellEnd"/>
            <w:r w:rsidRPr="00432AFB">
              <w:rPr>
                <w:rFonts w:ascii="Arial" w:hAnsi="Arial" w:cs="Arial"/>
                <w:color w:val="000000"/>
                <w:rtl/>
              </w:rPr>
              <w:t xml:space="preserve"> לחלבונים אחרים. </w:t>
            </w:r>
            <w:proofErr w:type="spellStart"/>
            <w:r w:rsidR="000639D1" w:rsidRPr="00432AFB">
              <w:rPr>
                <w:rFonts w:ascii="Arial" w:hAnsi="Arial" w:cs="Arial"/>
                <w:color w:val="000000"/>
                <w:rtl/>
              </w:rPr>
              <w:t>זרחון</w:t>
            </w:r>
            <w:proofErr w:type="spellEnd"/>
            <w:r w:rsidR="000639D1" w:rsidRPr="00432AFB">
              <w:rPr>
                <w:rFonts w:ascii="Arial" w:hAnsi="Arial" w:cs="Arial"/>
                <w:color w:val="000000"/>
                <w:rtl/>
              </w:rPr>
              <w:t xml:space="preserve"> של חלבונים אלו 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 משנה את המבנה המרחבי שלהם ואת יכולת הקישור </w:t>
            </w:r>
            <w:r w:rsidR="00ED3226">
              <w:rPr>
                <w:rFonts w:ascii="Arial" w:hAnsi="Arial" w:cs="Arial" w:hint="cs"/>
                <w:color w:val="000000"/>
                <w:rtl/>
              </w:rPr>
              <w:t xml:space="preserve">שלהם 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לחלבונים אחרים וכך יכול להפעיל פעילות אנזימית, להפסיק אותה, לשלוח את החלבון לפירוק או לשנות את מיקומו בתוך התא. במקרים רבים, מולקולה שעוברת </w:t>
            </w:r>
            <w:proofErr w:type="spellStart"/>
            <w:r w:rsidR="000639D1" w:rsidRPr="00432AFB">
              <w:rPr>
                <w:rFonts w:ascii="Arial" w:hAnsi="Arial" w:cs="Arial"/>
                <w:color w:val="000000"/>
                <w:rtl/>
              </w:rPr>
              <w:t>זרחון</w:t>
            </w:r>
            <w:proofErr w:type="spellEnd"/>
            <w:r w:rsidRPr="00432AFB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 w:rsidRPr="00432AFB">
              <w:rPr>
                <w:rFonts w:ascii="Arial" w:hAnsi="Arial" w:cs="Arial"/>
                <w:color w:val="000000"/>
                <w:rtl/>
              </w:rPr>
              <w:t>משופעלת</w:t>
            </w:r>
            <w:proofErr w:type="spellEnd"/>
            <w:r w:rsidRPr="00432AFB">
              <w:rPr>
                <w:rFonts w:ascii="Arial" w:hAnsi="Arial" w:cs="Arial"/>
                <w:color w:val="000000"/>
                <w:rtl/>
              </w:rPr>
              <w:t>, ובכך ה</w:t>
            </w:r>
            <w:r w:rsidR="000639D1" w:rsidRPr="00432AFB">
              <w:rPr>
                <w:rFonts w:ascii="Arial" w:hAnsi="Arial" w:cs="Arial"/>
                <w:color w:val="000000"/>
                <w:rtl/>
              </w:rPr>
              <w:t>אות</w:t>
            </w:r>
            <w:r w:rsidRPr="00432AFB">
              <w:rPr>
                <w:rFonts w:ascii="Arial" w:hAnsi="Arial" w:cs="Arial"/>
                <w:color w:val="000000"/>
                <w:rtl/>
              </w:rPr>
              <w:t xml:space="preserve"> מועבר ומוגבר</w:t>
            </w:r>
            <w:r w:rsidRPr="00432AFB">
              <w:rPr>
                <w:rFonts w:ascii="Arial" w:hAnsi="Arial" w:cs="Arial"/>
                <w:color w:val="000000"/>
              </w:rPr>
              <w:t>. 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</w:t>
            </w:r>
          </w:p>
          <w:p w:rsidR="003B49BB" w:rsidRPr="00432AFB" w:rsidRDefault="000B5E1D" w:rsidP="00F8747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rtl/>
              </w:rPr>
            </w:pPr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חלבונים רבים שמעבירים אותות ל</w:t>
            </w:r>
            <w:r w:rsidR="00B94A72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התרבות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של תאים מופעלים באמצעות 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זירחון</w:t>
            </w:r>
            <w:proofErr w:type="spellEnd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של חומצות אמינו מסוג 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טירוזין</w:t>
            </w:r>
            <w:proofErr w:type="spellEnd"/>
            <w:r w:rsidR="00F87473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 xml:space="preserve"> על גבי חלבוני המטרה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, ונקראים "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קינאזות</w:t>
            </w:r>
            <w:proofErr w:type="spellEnd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של 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טירוזין</w:t>
            </w:r>
            <w:proofErr w:type="spellEnd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". 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הפעילות של כל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קינאזות</w:t>
            </w:r>
            <w:proofErr w:type="spellEnd"/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הטירוזין</w:t>
            </w:r>
            <w:proofErr w:type="spellEnd"/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תלויה ב</w:t>
            </w:r>
            <w:r w:rsidR="00596A40" w:rsidRPr="00432AFB">
              <w:rPr>
                <w:rFonts w:ascii="Arial" w:hAnsi="Arial" w:cs="Arial"/>
                <w:color w:val="000000"/>
              </w:rPr>
              <w:t xml:space="preserve">-ATP 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הנקשר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לקינאזות</w:t>
            </w:r>
            <w:proofErr w:type="spellEnd"/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באתר ספציפי. </w:t>
            </w:r>
            <w:r w:rsidR="00ED3226">
              <w:rPr>
                <w:rFonts w:ascii="Arial" w:hAnsi="Arial" w:cs="Arial" w:hint="cs"/>
                <w:color w:val="000000"/>
                <w:rtl/>
              </w:rPr>
              <w:t>לאחר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קישור ה</w:t>
            </w:r>
            <w:r w:rsidR="003B49BB" w:rsidRPr="00432AFB">
              <w:rPr>
                <w:rFonts w:ascii="Arial" w:hAnsi="Arial" w:cs="Arial"/>
                <w:color w:val="000000"/>
                <w:rtl/>
              </w:rPr>
              <w:t>מצע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של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הקינאז</w:t>
            </w:r>
            <w:proofErr w:type="spellEnd"/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לאתר אחר על </w:t>
            </w:r>
            <w:r w:rsidR="00F87473">
              <w:rPr>
                <w:rFonts w:ascii="Arial" w:hAnsi="Arial" w:cs="Arial" w:hint="cs"/>
                <w:color w:val="000000"/>
                <w:rtl/>
              </w:rPr>
              <w:t xml:space="preserve">גבי 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מולקולת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הקינאז</w:t>
            </w:r>
            <w:proofErr w:type="spellEnd"/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, </w:t>
            </w:r>
            <w:r w:rsidR="00F87473">
              <w:rPr>
                <w:rFonts w:ascii="Arial" w:hAnsi="Arial" w:cs="Arial" w:hint="cs"/>
                <w:color w:val="000000"/>
                <w:rtl/>
              </w:rPr>
              <w:t>מתרחש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תהליך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ה</w:t>
            </w:r>
            <w:r w:rsidR="005659E7" w:rsidRPr="00432AFB">
              <w:rPr>
                <w:rFonts w:ascii="Arial" w:hAnsi="Arial" w:cs="Arial"/>
                <w:color w:val="000000"/>
                <w:rtl/>
              </w:rPr>
              <w:t>זירחון</w:t>
            </w:r>
            <w:proofErr w:type="spellEnd"/>
            <w:r w:rsidR="005659E7" w:rsidRPr="00432AFB">
              <w:rPr>
                <w:rFonts w:ascii="Arial" w:hAnsi="Arial" w:cs="Arial"/>
                <w:color w:val="000000"/>
                <w:rtl/>
              </w:rPr>
              <w:t xml:space="preserve"> 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>של ה</w:t>
            </w:r>
            <w:r w:rsidR="003B49BB" w:rsidRPr="00432AFB">
              <w:rPr>
                <w:rFonts w:ascii="Arial" w:hAnsi="Arial" w:cs="Arial"/>
                <w:color w:val="000000"/>
                <w:rtl/>
              </w:rPr>
              <w:t>מצע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>. מולקולת ה</w:t>
            </w:r>
            <w:r w:rsidR="00596A40" w:rsidRPr="00432AFB">
              <w:rPr>
                <w:rFonts w:ascii="Arial" w:hAnsi="Arial" w:cs="Arial"/>
                <w:color w:val="000000"/>
              </w:rPr>
              <w:t xml:space="preserve">-ATP 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>תורמת את הפוספט שנקשר ל</w:t>
            </w:r>
            <w:r w:rsidR="00B94A72">
              <w:rPr>
                <w:rFonts w:ascii="Arial" w:hAnsi="Arial" w:cs="Arial" w:hint="cs"/>
                <w:color w:val="000000"/>
                <w:rtl/>
              </w:rPr>
              <w:t>מצע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בתהליך זה. מעכבי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קינאזות</w:t>
            </w:r>
            <w:proofErr w:type="spellEnd"/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הטירוזין</w:t>
            </w:r>
            <w:proofErr w:type="spellEnd"/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שבשימוש כיום מתחרים עם</w:t>
            </w:r>
            <w:r w:rsidR="00596A40" w:rsidRPr="00432AFB">
              <w:rPr>
                <w:rFonts w:ascii="Arial" w:hAnsi="Arial" w:cs="Arial"/>
                <w:color w:val="000000"/>
              </w:rPr>
              <w:t xml:space="preserve"> ATP 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>על קישור לאתר ה</w:t>
            </w:r>
            <w:r w:rsidR="003B49BB" w:rsidRPr="00432AFB">
              <w:rPr>
                <w:rFonts w:ascii="Arial" w:hAnsi="Arial" w:cs="Arial"/>
                <w:color w:val="000000"/>
                <w:rtl/>
              </w:rPr>
              <w:t>פעיל</w:t>
            </w:r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של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הקינאז</w:t>
            </w:r>
            <w:proofErr w:type="spellEnd"/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וכך מונעים את תפקודו. מעכבים מסוג זה נקראים "מולקולות קטנות מעכבות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קינאז</w:t>
            </w:r>
            <w:proofErr w:type="spellEnd"/>
            <w:r w:rsidR="00596A40" w:rsidRPr="00432AFB">
              <w:rPr>
                <w:rFonts w:ascii="Arial" w:hAnsi="Arial" w:cs="Arial"/>
                <w:color w:val="000000"/>
                <w:rtl/>
              </w:rPr>
              <w:t xml:space="preserve"> </w:t>
            </w:r>
            <w:r w:rsidR="00B94A72">
              <w:rPr>
                <w:rFonts w:ascii="Arial" w:hAnsi="Arial" w:cs="Arial" w:hint="cs"/>
                <w:color w:val="000000"/>
                <w:rtl/>
              </w:rPr>
              <w:t xml:space="preserve">של </w:t>
            </w:r>
            <w:proofErr w:type="spellStart"/>
            <w:r w:rsidR="00596A40" w:rsidRPr="00432AFB">
              <w:rPr>
                <w:rFonts w:ascii="Arial" w:hAnsi="Arial" w:cs="Arial"/>
                <w:color w:val="000000"/>
                <w:rtl/>
              </w:rPr>
              <w:t>טירוזין</w:t>
            </w:r>
            <w:proofErr w:type="spellEnd"/>
            <w:r w:rsidR="00ED3226">
              <w:rPr>
                <w:rFonts w:ascii="Arial" w:hAnsi="Arial" w:cs="Arial" w:hint="cs"/>
                <w:color w:val="000000"/>
                <w:rtl/>
              </w:rPr>
              <w:t>"</w:t>
            </w:r>
          </w:p>
          <w:p w:rsidR="000B5E1D" w:rsidRPr="00432AFB" w:rsidRDefault="00ED3226" w:rsidP="00F87473">
            <w:pPr>
              <w:shd w:val="clear" w:color="auto" w:fill="FFFFFF"/>
              <w:spacing w:line="276" w:lineRule="auto"/>
              <w:rPr>
                <w:rStyle w:val="Hyperlink"/>
                <w:rFonts w:ascii="Arial" w:hAnsi="Arial" w:cs="Arial"/>
                <w:color w:val="000000"/>
                <w:u w:val="none"/>
                <w:rtl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  <w:r w:rsidR="00596A40" w:rsidRPr="00432AFB">
              <w:rPr>
                <w:rFonts w:ascii="Arial" w:hAnsi="Arial" w:cs="Arial"/>
                <w:color w:val="000000"/>
              </w:rPr>
              <w:t xml:space="preserve"> (small molecule tyrosine kinase inhibito</w:t>
            </w:r>
            <w:r w:rsidR="00F87473">
              <w:rPr>
                <w:rFonts w:ascii="Arial" w:hAnsi="Arial" w:cs="Arial"/>
                <w:color w:val="000000"/>
              </w:rPr>
              <w:t>rs</w:t>
            </w:r>
            <w:r w:rsidR="00596A40" w:rsidRPr="00432AFB">
              <w:rPr>
                <w:rFonts w:ascii="Arial" w:hAnsi="Arial" w:cs="Arial"/>
                <w:color w:val="000000"/>
              </w:rPr>
              <w:t>). </w:t>
            </w:r>
          </w:p>
          <w:p w:rsidR="00ED3226" w:rsidRDefault="00ED3226" w:rsidP="00ED3226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Style w:val="Hyperlink"/>
                <w:color w:val="000000" w:themeColor="text1"/>
                <w:rtl/>
              </w:rPr>
            </w:pPr>
          </w:p>
          <w:p w:rsidR="006C469E" w:rsidRPr="00EB2E2D" w:rsidRDefault="007062BD" w:rsidP="00ED3226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  <w:rtl/>
              </w:rPr>
            </w:pPr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פיתוח של מעכבי </w:t>
            </w:r>
            <w:proofErr w:type="spellStart"/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טירוזין</w:t>
            </w:r>
            <w:proofErr w:type="spellEnd"/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</w:t>
            </w:r>
            <w:proofErr w:type="spellStart"/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קינאז</w:t>
            </w:r>
            <w:proofErr w:type="spellEnd"/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נעשה על ידי פרופ</w:t>
            </w:r>
            <w:r w:rsidR="00B94A72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</w:rPr>
              <w:t>'</w:t>
            </w:r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אלכס </w:t>
            </w:r>
            <w:proofErr w:type="spellStart"/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לויצקי</w:t>
            </w:r>
            <w:proofErr w:type="spellEnd"/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, </w:t>
            </w:r>
            <w:r w:rsidR="00B94A72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</w:rPr>
              <w:t>ש</w:t>
            </w:r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ב–1988 פרסם את העבודה הראשונה, המוכיחה את קיומה של האפשרות לייצר מעכבים סלקטיביים </w:t>
            </w:r>
            <w:proofErr w:type="spellStart"/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לטירוזין</w:t>
            </w:r>
            <w:proofErr w:type="spellEnd"/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</w:t>
            </w:r>
            <w:proofErr w:type="spellStart"/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קיאנז</w:t>
            </w:r>
            <w:proofErr w:type="spellEnd"/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, המגיב לפקטור הגידול</w:t>
            </w:r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EGF. </w:t>
            </w:r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בהמשך פרסם עבודות שבהן דווח בפעם הראשונה על מעכבים לכמה </w:t>
            </w:r>
            <w:proofErr w:type="spellStart"/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קינאזות</w:t>
            </w:r>
            <w:proofErr w:type="spellEnd"/>
            <w:r w:rsidR="006C469E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מרכזיות,</w:t>
            </w:r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בהן גם זו שהובילה לפיתוח </w:t>
            </w:r>
            <w:r w:rsidR="00B94A72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</w:rPr>
              <w:t xml:space="preserve">של </w:t>
            </w:r>
            <w:proofErr w:type="spellStart"/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גליבק</w:t>
            </w:r>
            <w:proofErr w:type="spellEnd"/>
            <w:r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.</w:t>
            </w:r>
          </w:p>
          <w:p w:rsidR="00ED3226" w:rsidRPr="00ED3226" w:rsidRDefault="00D5306C" w:rsidP="00ED3226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u w:val="single"/>
                <w:bdr w:val="none" w:sz="0" w:space="0" w:color="auto" w:frame="1"/>
                <w:rtl/>
              </w:rPr>
            </w:pPr>
            <w:r w:rsidRPr="00ED3226">
              <w:rPr>
                <w:rFonts w:ascii="Arial" w:eastAsia="Times New Roman" w:hAnsi="Arial" w:cs="Arial"/>
                <w:u w:val="single"/>
                <w:bdr w:val="none" w:sz="0" w:space="0" w:color="auto" w:frame="1"/>
                <w:rtl/>
              </w:rPr>
              <w:t xml:space="preserve">הסיפור של </w:t>
            </w:r>
            <w:proofErr w:type="spellStart"/>
            <w:r w:rsidRPr="00ED3226">
              <w:rPr>
                <w:rFonts w:ascii="Arial" w:eastAsia="Times New Roman" w:hAnsi="Arial" w:cs="Arial"/>
                <w:u w:val="single"/>
                <w:bdr w:val="none" w:sz="0" w:space="0" w:color="auto" w:frame="1"/>
                <w:rtl/>
              </w:rPr>
              <w:t>גליבק</w:t>
            </w:r>
            <w:proofErr w:type="spellEnd"/>
            <w:r w:rsidRPr="00ED3226">
              <w:rPr>
                <w:rFonts w:ascii="Arial" w:eastAsia="Times New Roman" w:hAnsi="Arial" w:cs="Arial"/>
                <w:u w:val="single"/>
                <w:bdr w:val="none" w:sz="0" w:space="0" w:color="auto" w:frame="1"/>
                <w:rtl/>
              </w:rPr>
              <w:t xml:space="preserve"> </w:t>
            </w:r>
          </w:p>
          <w:p w:rsidR="00D5306C" w:rsidRPr="00EB2E2D" w:rsidRDefault="002512D4" w:rsidP="00ED3226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rtl/>
              </w:rPr>
            </w:pP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הפיתוח של </w:t>
            </w:r>
            <w:proofErr w:type="spellStart"/>
            <w:r w:rsidR="00ED3226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גליבק</w:t>
            </w:r>
            <w:proofErr w:type="spellEnd"/>
            <w:r w:rsidR="00ED3226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 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(</w:t>
            </w:r>
            <w:proofErr w:type="spellStart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אימטיניב</w:t>
            </w:r>
            <w:proofErr w:type="spellEnd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) התחיל עם </w:t>
            </w:r>
            <w:r w:rsidR="00F53B7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ה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גילוי ש</w:t>
            </w:r>
            <w:r w:rsidR="00F53B7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קיימים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שינויים במבנה </w:t>
            </w:r>
            <w:r w:rsidR="00F53B7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ה</w:t>
            </w:r>
            <w:r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כרומוזומים של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חולי</w:t>
            </w:r>
            <w:r w:rsidR="00F53B74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ם בסוג מסו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ים של סרטן דם- לוקמיה</w:t>
            </w:r>
            <w:r w:rsidR="00F53B7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,</w:t>
            </w:r>
            <w:r w:rsidR="00F53B74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לוקמיה </w:t>
            </w:r>
            <w:proofErr w:type="spellStart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מיאלואידית</w:t>
            </w:r>
            <w:proofErr w:type="spellEnd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כרונית</w:t>
            </w:r>
            <w:r w:rsidR="00F53B74" w:rsidRPr="00EB2E2D">
              <w:rPr>
                <w:rFonts w:ascii="Arial" w:eastAsia="Times New Roman" w:hAnsi="Arial" w:cs="Arial"/>
                <w:bdr w:val="none" w:sz="0" w:space="0" w:color="auto" w:frame="1"/>
              </w:rPr>
              <w:t>CML</w:t>
            </w:r>
            <w:r w:rsidR="00F53B74">
              <w:rPr>
                <w:rFonts w:ascii="Arial" w:eastAsia="Times New Roman" w:hAnsi="Arial" w:cs="Arial"/>
                <w:bdr w:val="none" w:sz="0" w:space="0" w:color="auto" w:frame="1"/>
              </w:rPr>
              <w:t xml:space="preserve">- </w:t>
            </w:r>
            <w:r w:rsidR="00F53B7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.</w:t>
            </w:r>
            <w:r w:rsidR="00F53B74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שוני זה נודע במהרה ככרומוזום פילדלפיה (</w:t>
            </w:r>
            <w:proofErr w:type="spellStart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</w:rPr>
              <w:t>Ph</w:t>
            </w:r>
            <w:proofErr w:type="spellEnd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), וזוהה </w:t>
            </w:r>
            <w:proofErr w:type="spellStart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בכ</w:t>
            </w:r>
            <w:proofErr w:type="spellEnd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- 95% מחולי 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</w:rPr>
              <w:t>CML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. מאוחר יותר הבינו שמקטע מכרומוזום 22 עבר לכרומוזום 9 – תופעה שנקראת </w:t>
            </w:r>
            <w:proofErr w:type="spellStart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טרנסלוקציה</w:t>
            </w:r>
            <w:proofErr w:type="spellEnd"/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 וכך נותר כרומוזום פילדלפיה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. רק שנים רבות מאוחר יותר גילו שכרומוזום פילדלפיה מייצר אנזים שמשחק תפקיד מרכזי בגדילה ובחלוקה בלתי תקינה של תאים. האנזים, </w:t>
            </w:r>
            <w:r w:rsidR="00E3675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שנוצר כתוצאה </w:t>
            </w:r>
            <w:r w:rsidR="00F53B7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מ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איחוי</w:t>
            </w:r>
            <w:r w:rsidR="00F53B7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 של שני גנים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(</w:t>
            </w:r>
            <w:proofErr w:type="spellStart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</w:rPr>
              <w:t>Bcr-Abl</w:t>
            </w:r>
            <w:proofErr w:type="spellEnd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)</w:t>
            </w:r>
            <w:r w:rsidR="00E3675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 בנקודת החיבור בין שני הכרומוזומים</w:t>
            </w:r>
            <w:r w:rsidR="00E36754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מגביר את פעילות </w:t>
            </w:r>
            <w:proofErr w:type="spellStart"/>
            <w:r w:rsidR="00E3675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ה</w:t>
            </w:r>
            <w:r w:rsidR="00E36754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טירוזין</w:t>
            </w:r>
            <w:proofErr w:type="spellEnd"/>
            <w:r w:rsidR="00E36754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</w:t>
            </w:r>
            <w:proofErr w:type="spellStart"/>
            <w:r w:rsidR="00E36754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קינאז</w:t>
            </w:r>
            <w:proofErr w:type="spellEnd"/>
            <w:r w:rsidR="00E3675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 ו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גורם לשינוי בפקודות הגנטיות הרגילות של התא. האנזים הבלתי תקין שולח אותות דרך מספר מסלולים בתא, אשר מובילים לייצור עודף של תאי דם לבנים בגוף. התוצאה היא שבדם </w:t>
            </w:r>
            <w:r w:rsidR="00E3675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של 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חולה</w:t>
            </w:r>
            <w:r w:rsidR="00E36754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 יש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 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פי 10-25 תאי דם לבנים </w:t>
            </w:r>
            <w:proofErr w:type="spellStart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מאצל</w:t>
            </w:r>
            <w:proofErr w:type="spellEnd"/>
            <w:r w:rsidR="00D5306C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אדם בריא.</w:t>
            </w:r>
          </w:p>
          <w:p w:rsidR="00E85FFA" w:rsidRPr="004E240A" w:rsidRDefault="00D5306C" w:rsidP="002512D4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EB2E2D">
              <w:rPr>
                <w:rFonts w:ascii="Arial" w:hAnsi="Arial" w:cs="Arial"/>
                <w:sz w:val="22"/>
                <w:szCs w:val="22"/>
                <w:rtl/>
              </w:rPr>
              <w:lastRenderedPageBreak/>
              <w:t> </w:t>
            </w:r>
            <w:r w:rsidR="007062BD" w:rsidRPr="00EB2E2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rtl/>
              </w:rPr>
              <w:t xml:space="preserve">חלבון זה תורם באופן משמעותי להתרבות תאי הלוקמיה הזאת, ולכן עיכובו מביא לעיכוב התרבות תאי הלוקמיה, ותורם משמעותית לשיפור הריפוי </w:t>
            </w:r>
            <w:r w:rsidR="004E240A">
              <w:rPr>
                <w:rStyle w:val="Hyperlink"/>
                <w:rFonts w:ascii="Arial" w:hAnsi="Arial" w:cs="Arial" w:hint="cs"/>
                <w:color w:val="auto"/>
                <w:sz w:val="22"/>
                <w:szCs w:val="22"/>
                <w:u w:val="none"/>
                <w:rtl/>
              </w:rPr>
              <w:t>של ה</w:t>
            </w:r>
            <w:r w:rsidR="007062BD" w:rsidRPr="00EB2E2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rtl/>
              </w:rPr>
              <w:t>לוקמיה</w:t>
            </w:r>
            <w:r w:rsidR="007062BD" w:rsidRPr="00EB2E2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.</w:t>
            </w:r>
          </w:p>
          <w:p w:rsidR="00D5306C" w:rsidRPr="00EB2E2D" w:rsidRDefault="00E85FFA" w:rsidP="00ED3226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rtl/>
              </w:rPr>
            </w:pPr>
            <w:r w:rsidRPr="00ED3226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מנגנ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ון הפעולה של </w:t>
            </w:r>
            <w:proofErr w:type="spellStart"/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גליבק</w:t>
            </w:r>
            <w:proofErr w:type="spellEnd"/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הינו למעשה קישור לאתר שאליו אמורה להקשר מולקולת ה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</w:rPr>
              <w:t> ATP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 ובאמצעות חסימה זו מונעת את כל שרשרת העברת ה</w:t>
            </w:r>
            <w:r w:rsidR="00ED3226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אותות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לגרעין שגור</w:t>
            </w:r>
            <w:r w:rsidR="00ED3226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מות להתרבות התאים. </w:t>
            </w:r>
            <w:proofErr w:type="spellStart"/>
            <w:r w:rsidR="00ED3226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גליבק</w:t>
            </w:r>
            <w:proofErr w:type="spellEnd"/>
            <w:r w:rsidR="00ED3226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נקשרת בצורה </w:t>
            </w:r>
            <w:r w:rsidR="00ED3226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ייחודי</w:t>
            </w:r>
            <w:r w:rsidR="00ED3226">
              <w:rPr>
                <w:rFonts w:ascii="Arial" w:eastAsia="Times New Roman" w:hAnsi="Arial" w:cs="Arial" w:hint="eastAsia"/>
                <w:bdr w:val="none" w:sz="0" w:space="0" w:color="auto" w:frame="1"/>
                <w:rtl/>
              </w:rPr>
              <w:t>ת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לכיס הקישור</w:t>
            </w:r>
            <w:r w:rsidR="00ED3226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 של ה-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</w:t>
            </w:r>
            <w:r w:rsidR="00ED3226" w:rsidRPr="00EB2E2D">
              <w:rPr>
                <w:rFonts w:ascii="Arial" w:eastAsia="Times New Roman" w:hAnsi="Arial" w:cs="Arial"/>
                <w:bdr w:val="none" w:sz="0" w:space="0" w:color="auto" w:frame="1"/>
              </w:rPr>
              <w:t>ATP</w:t>
            </w:r>
            <w:r w:rsidR="00ED3226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</w:t>
            </w:r>
            <w:r w:rsidR="00ED3226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בחלבון 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 </w:t>
            </w:r>
            <w:proofErr w:type="spellStart"/>
            <w:r w:rsidRPr="00EB2E2D">
              <w:rPr>
                <w:rFonts w:ascii="Arial" w:eastAsia="Times New Roman" w:hAnsi="Arial" w:cs="Arial"/>
                <w:bdr w:val="none" w:sz="0" w:space="0" w:color="auto" w:frame="1"/>
              </w:rPr>
              <w:t>Bcr</w:t>
            </w:r>
            <w:r w:rsidR="00ED3226">
              <w:rPr>
                <w:rFonts w:ascii="Arial" w:eastAsia="Times New Roman" w:hAnsi="Arial" w:cs="Arial"/>
                <w:bdr w:val="none" w:sz="0" w:space="0" w:color="auto" w:frame="1"/>
              </w:rPr>
              <w:t>-</w:t>
            </w:r>
            <w:r w:rsidR="00ED3226" w:rsidRPr="00EB2E2D">
              <w:rPr>
                <w:rFonts w:ascii="Arial" w:eastAsia="Times New Roman" w:hAnsi="Arial" w:cs="Arial"/>
                <w:bdr w:val="none" w:sz="0" w:space="0" w:color="auto" w:frame="1"/>
              </w:rPr>
              <w:t>Abl</w:t>
            </w:r>
            <w:proofErr w:type="spellEnd"/>
            <w:r w:rsidR="00ED3226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 </w:t>
            </w:r>
            <w:r w:rsidR="00ED3226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 ו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באמצעות היקשרות לאתר פעיל זה, </w:t>
            </w:r>
            <w:proofErr w:type="spellStart"/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גליבק</w:t>
            </w:r>
            <w:proofErr w:type="spellEnd"/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מפסיקה את המשך שרשרת העברת ה</w:t>
            </w:r>
            <w:r w:rsidR="00ED3226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אותות 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וגורמת להפסקת ה</w:t>
            </w:r>
            <w:r w:rsidR="00ED3226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התרבות של התאים הסרטניים </w:t>
            </w:r>
            <w:proofErr w:type="spellStart"/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ולאפופטוזיס</w:t>
            </w:r>
            <w:proofErr w:type="spellEnd"/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(מות התא</w:t>
            </w:r>
            <w:r w:rsidR="0009101D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ים</w:t>
            </w:r>
            <w:r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).</w:t>
            </w:r>
          </w:p>
          <w:p w:rsidR="006C469E" w:rsidRPr="00EB2E2D" w:rsidRDefault="006C469E" w:rsidP="00ED3226">
            <w:pPr>
              <w:shd w:val="clear" w:color="auto" w:fill="FFFFFF"/>
              <w:spacing w:line="276" w:lineRule="auto"/>
              <w:textAlignment w:val="baseline"/>
              <w:rPr>
                <w:rStyle w:val="Hyperlink"/>
                <w:rFonts w:ascii="Arial" w:eastAsia="Times New Roman" w:hAnsi="Arial" w:cs="Arial"/>
                <w:color w:val="auto"/>
                <w:u w:val="none"/>
                <w:rtl/>
              </w:rPr>
            </w:pPr>
          </w:p>
          <w:p w:rsidR="007062BD" w:rsidRPr="002512D4" w:rsidRDefault="007062BD" w:rsidP="002512D4">
            <w:pPr>
              <w:shd w:val="clear" w:color="auto" w:fill="FFFFFF"/>
              <w:spacing w:after="150" w:line="276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מנגנון הפעולה של </w:t>
            </w:r>
            <w:proofErr w:type="spellStart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הגליבק</w:t>
            </w:r>
            <w:proofErr w:type="spellEnd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כולל </w:t>
            </w:r>
            <w:r w:rsidR="0009101D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את </w:t>
            </w:r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חסימת </w:t>
            </w:r>
            <w:r w:rsidR="0009101D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הפעילות של </w:t>
            </w:r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החלבון </w:t>
            </w:r>
            <w:proofErr w:type="spellStart"/>
            <w:r w:rsidR="0009101D">
              <w:rPr>
                <w:rFonts w:ascii="Arial" w:hAnsi="Arial" w:cs="Arial"/>
                <w:shd w:val="clear" w:color="auto" w:fill="FFFFFF"/>
              </w:rPr>
              <w:t>B</w:t>
            </w:r>
            <w:r w:rsidR="0009101D" w:rsidRPr="00EB2E2D">
              <w:rPr>
                <w:rFonts w:ascii="Arial" w:hAnsi="Arial" w:cs="Arial"/>
                <w:shd w:val="clear" w:color="auto" w:fill="FFFFFF"/>
              </w:rPr>
              <w:t>cr</w:t>
            </w:r>
            <w:proofErr w:type="spellEnd"/>
            <w:r w:rsidR="0009101D" w:rsidRPr="00EB2E2D">
              <w:rPr>
                <w:rFonts w:ascii="Arial" w:hAnsi="Arial" w:cs="Arial"/>
                <w:shd w:val="clear" w:color="auto" w:fill="FFFFFF"/>
              </w:rPr>
              <w:t>-</w:t>
            </w:r>
            <w:r w:rsidR="0009101D">
              <w:rPr>
                <w:rFonts w:ascii="Arial" w:hAnsi="Arial" w:cs="Arial"/>
                <w:shd w:val="clear" w:color="auto" w:fill="FFFFFF"/>
              </w:rPr>
              <w:t>A</w:t>
            </w:r>
            <w:r w:rsidR="0009101D" w:rsidRPr="00EB2E2D">
              <w:rPr>
                <w:rFonts w:ascii="Arial" w:hAnsi="Arial" w:cs="Arial"/>
                <w:shd w:val="clear" w:color="auto" w:fill="FFFFFF"/>
              </w:rPr>
              <w:t>b</w:t>
            </w:r>
            <w:r w:rsidR="0009101D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</w:t>
            </w:r>
            <w:proofErr w:type="spellStart"/>
            <w:r w:rsidR="0009101D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כ</w:t>
            </w:r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טירוזין</w:t>
            </w:r>
            <w:proofErr w:type="spellEnd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</w:t>
            </w:r>
            <w:proofErr w:type="spellStart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קינאז</w:t>
            </w:r>
            <w:proofErr w:type="spellEnd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</w:t>
            </w:r>
            <w:r w:rsidR="0009101D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המהווה</w:t>
            </w:r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את השלב התוך-תאי הראשון בשרשרת העברת ה</w:t>
            </w:r>
            <w:r w:rsidR="0009101D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אותות</w:t>
            </w:r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, ואחראי על </w:t>
            </w:r>
            <w:proofErr w:type="spellStart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זירחון</w:t>
            </w:r>
            <w:proofErr w:type="spellEnd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חלבונים הנמצאים בסביבתו. החסימה נעשית על ידי קישור תחרותי לאתר</w:t>
            </w:r>
            <w:r w:rsidR="0009101D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קישור</w:t>
            </w:r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ה-</w:t>
            </w:r>
            <w:r w:rsidR="000910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09101D" w:rsidRPr="00EB2E2D">
              <w:rPr>
                <w:rStyle w:val="Hyperlink"/>
                <w:rFonts w:ascii="Arial" w:hAnsi="Arial" w:cs="Arial"/>
                <w:color w:val="auto"/>
                <w:u w:val="none"/>
              </w:rPr>
              <w:t>ATP</w:t>
            </w:r>
            <w:r w:rsidR="0009101D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בחלבון</w:t>
            </w:r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, ובכך נמנע </w:t>
            </w:r>
            <w:proofErr w:type="spellStart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הזירחון</w:t>
            </w:r>
            <w:proofErr w:type="spellEnd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של החלבון החיוני להתרבותו</w:t>
            </w:r>
            <w:r w:rsidR="0009101D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של התא הסרטני</w:t>
            </w:r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. </w:t>
            </w:r>
            <w:proofErr w:type="spellStart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הגליבק</w:t>
            </w:r>
            <w:proofErr w:type="spellEnd"/>
            <w:r w:rsidRPr="00EB2E2D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מכונה </w:t>
            </w:r>
            <w:r w:rsidRPr="00EB2E2D">
              <w:rPr>
                <w:rFonts w:ascii="Arial" w:hAnsi="Arial" w:cs="Arial"/>
                <w:shd w:val="clear" w:color="auto" w:fill="FFFFFF"/>
                <w:rtl/>
              </w:rPr>
              <w:t xml:space="preserve">מעכב </w:t>
            </w:r>
            <w:proofErr w:type="spellStart"/>
            <w:r w:rsidRPr="00EB2E2D">
              <w:rPr>
                <w:rFonts w:ascii="Arial" w:hAnsi="Arial" w:cs="Arial"/>
                <w:shd w:val="clear" w:color="auto" w:fill="FFFFFF"/>
                <w:rtl/>
              </w:rPr>
              <w:t>טירוזין</w:t>
            </w:r>
            <w:proofErr w:type="spellEnd"/>
            <w:r w:rsidRPr="00EB2E2D">
              <w:rPr>
                <w:rFonts w:ascii="Arial" w:hAnsi="Arial" w:cs="Arial"/>
                <w:shd w:val="clear" w:color="auto" w:fill="FFFFFF"/>
                <w:rtl/>
              </w:rPr>
              <w:t xml:space="preserve"> </w:t>
            </w:r>
            <w:proofErr w:type="spellStart"/>
            <w:r w:rsidRPr="00EB2E2D">
              <w:rPr>
                <w:rFonts w:ascii="Arial" w:hAnsi="Arial" w:cs="Arial"/>
                <w:shd w:val="clear" w:color="auto" w:fill="FFFFFF"/>
                <w:rtl/>
              </w:rPr>
              <w:t>קינאז</w:t>
            </w:r>
            <w:proofErr w:type="spellEnd"/>
            <w:r w:rsidRPr="00EB2E2D">
              <w:rPr>
                <w:rFonts w:ascii="Arial" w:hAnsi="Arial" w:cs="Arial"/>
                <w:shd w:val="clear" w:color="auto" w:fill="FFFFFF"/>
                <w:rtl/>
              </w:rPr>
              <w:t>.</w:t>
            </w:r>
          </w:p>
          <w:p w:rsidR="002512D4" w:rsidRDefault="0071111A" w:rsidP="002512D4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proofErr w:type="spellStart"/>
            <w:r w:rsidRPr="00EB2E2D">
              <w:rPr>
                <w:rFonts w:ascii="Arial" w:hAnsi="Arial" w:cs="Arial"/>
                <w:sz w:val="22"/>
                <w:szCs w:val="22"/>
                <w:rtl/>
              </w:rPr>
              <w:t>גליבק</w:t>
            </w:r>
            <w:proofErr w:type="spellEnd"/>
            <w:r w:rsidRPr="00EB2E2D">
              <w:rPr>
                <w:rFonts w:ascii="Arial" w:hAnsi="Arial" w:cs="Arial"/>
                <w:sz w:val="22"/>
                <w:szCs w:val="22"/>
                <w:rtl/>
              </w:rPr>
              <w:t xml:space="preserve"> היה </w:t>
            </w:r>
            <w:r w:rsidR="005659E7" w:rsidRPr="00EB2E2D">
              <w:rPr>
                <w:rFonts w:ascii="Arial" w:hAnsi="Arial" w:cs="Arial"/>
                <w:sz w:val="22"/>
                <w:szCs w:val="22"/>
                <w:rtl/>
              </w:rPr>
              <w:t xml:space="preserve">מעכב </w:t>
            </w:r>
            <w:proofErr w:type="spellStart"/>
            <w:r w:rsidR="0009101D" w:rsidRPr="00EB2E2D">
              <w:rPr>
                <w:rFonts w:ascii="Arial" w:hAnsi="Arial" w:cs="Arial"/>
                <w:sz w:val="22"/>
                <w:szCs w:val="22"/>
                <w:rtl/>
              </w:rPr>
              <w:t>הטירוזין</w:t>
            </w:r>
            <w:proofErr w:type="spellEnd"/>
            <w:r w:rsidR="0009101D" w:rsidRPr="00EB2E2D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spellStart"/>
            <w:r w:rsidR="005659E7" w:rsidRPr="00EB2E2D">
              <w:rPr>
                <w:rFonts w:ascii="Arial" w:hAnsi="Arial" w:cs="Arial"/>
                <w:sz w:val="22"/>
                <w:szCs w:val="22"/>
                <w:rtl/>
              </w:rPr>
              <w:t>קינאז</w:t>
            </w:r>
            <w:proofErr w:type="spellEnd"/>
            <w:r w:rsidR="005659E7" w:rsidRPr="00EB2E2D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6C469E" w:rsidRPr="00EB2E2D">
              <w:rPr>
                <w:rFonts w:ascii="Arial" w:hAnsi="Arial" w:cs="Arial"/>
                <w:sz w:val="22"/>
                <w:szCs w:val="22"/>
                <w:rtl/>
              </w:rPr>
              <w:t xml:space="preserve">הראשון שהוכנס לשימוש קליני. </w:t>
            </w:r>
            <w:r w:rsidR="005659E7" w:rsidRPr="00EB2E2D">
              <w:rPr>
                <w:rFonts w:ascii="Arial" w:hAnsi="Arial" w:cs="Arial"/>
                <w:sz w:val="22"/>
                <w:szCs w:val="22"/>
                <w:rtl/>
              </w:rPr>
              <w:t>מחקרים קליניים הדגימו יעילות מרשימה של</w:t>
            </w:r>
            <w:r w:rsidR="0009101D"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="005659E7" w:rsidRPr="00EB2E2D">
              <w:rPr>
                <w:rFonts w:ascii="Arial" w:hAnsi="Arial" w:cs="Arial"/>
                <w:sz w:val="22"/>
                <w:szCs w:val="22"/>
                <w:rtl/>
              </w:rPr>
              <w:t xml:space="preserve">, ברוב אם לא כל החולים, ותופעות לוואי 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מינימליות</w:t>
            </w:r>
            <w:r w:rsidR="0009101D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7062BD" w:rsidRPr="002512D4" w:rsidRDefault="005659E7" w:rsidP="002512D4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Style w:val="Hyperlink"/>
                <w:rFonts w:ascii="Arial" w:hAnsi="Arial" w:cs="Arial"/>
                <w:color w:val="000000"/>
                <w:sz w:val="22"/>
                <w:szCs w:val="22"/>
                <w:u w:val="none"/>
                <w:rtl/>
              </w:rPr>
            </w:pP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השימוש </w:t>
            </w:r>
            <w:proofErr w:type="spellStart"/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ב</w:t>
            </w:r>
            <w:r w:rsidR="002512D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גליבק</w:t>
            </w:r>
            <w:proofErr w:type="spellEnd"/>
            <w:r w:rsidR="002512D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כטיפול ל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 xml:space="preserve">-CML 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הוא דוגמה מרשימה ליעילותם הקלינית של מעכבי </w:t>
            </w:r>
            <w:proofErr w:type="spellStart"/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טירוזין</w:t>
            </w:r>
            <w:proofErr w:type="spellEnd"/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קינאזות</w:t>
            </w:r>
            <w:proofErr w:type="spellEnd"/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. עם זאת, דוגמה זאת היא יוצאת מהכלל מכמה בחינות. ראשית, מדובר על מחלה התלויה במולקולה יחידה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>Bcr-Abl</w:t>
            </w:r>
            <w:proofErr w:type="spellEnd"/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 xml:space="preserve">). 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כאשר מולקולה זאת מבוטאת ביתר, היא הופכת את התאים המבטאים אותה ל</w:t>
            </w:r>
            <w:r w:rsidR="00B9736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סרטניים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. מולקולה זאת מתבטאת כאמור ב-95 אחוז ממקרי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 xml:space="preserve"> CML 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ואינה מתבטאת כלל בתאים נורמליים. כמו כן, בשלב מוקדם של הגידול, כנראה שזאת האבנורמליות הגנטית היחידה בתאי הסרטן. שילוב זה של תנאים הוא נדיר ביותר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רוב הגידולים הסרטניים אינם תלויים באופן מוחלט בחלבון אבנורמלי יחיד, אלא נוצרים עקב פעילות לא תקינה של מספר מסלולי העברת </w:t>
            </w:r>
            <w:r w:rsidR="00B9736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אותות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שונים. </w:t>
            </w:r>
            <w:r w:rsidR="00EB2E2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0B5E1D" w:rsidRPr="00432AFB" w:rsidRDefault="000B5E1D" w:rsidP="00ED3226">
            <w:pPr>
              <w:shd w:val="clear" w:color="auto" w:fill="FFFFFF"/>
              <w:spacing w:after="150"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</w:pPr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בהמשך המחקר נתגלה 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ש</w:t>
            </w:r>
            <w:r w:rsidR="007062BD"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גליבק</w:t>
            </w:r>
            <w:proofErr w:type="spellEnd"/>
            <w:r w:rsidR="007062BD"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מעכב חלבונים נוספים ש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חיוניים להתפתחות סוגים אחרים של גידולים: גידולים סרטניים במצב מתקדם של </w:t>
            </w:r>
            <w:hyperlink r:id="rId8" w:history="1">
              <w:r w:rsidRPr="00432AFB">
                <w:rPr>
                  <w:rStyle w:val="Hyperlink"/>
                  <w:rFonts w:ascii="Arial" w:hAnsi="Arial" w:cs="Arial"/>
                  <w:color w:val="000000" w:themeColor="text1"/>
                  <w:u w:val="none"/>
                  <w:rtl/>
                </w:rPr>
                <w:t>רקמת החיבור של מערכת העיכול (</w:t>
              </w:r>
              <w:r w:rsidRPr="00432AF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GIST</w:t>
              </w:r>
              <w:r w:rsidRPr="00432AFB">
                <w:rPr>
                  <w:rStyle w:val="Hyperlink"/>
                  <w:rFonts w:ascii="Arial" w:hAnsi="Arial" w:cs="Arial"/>
                  <w:color w:val="000000" w:themeColor="text1"/>
                  <w:u w:val="none"/>
                  <w:rtl/>
                </w:rPr>
                <w:t>)</w:t>
              </w:r>
            </w:hyperlink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 וסוג נדיר של גידול ברקמות רכות הנקרא </w:t>
            </w: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דרמטופיברוסרקומה</w:t>
            </w:r>
            <w:proofErr w:type="spellEnd"/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(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DFSP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).</w:t>
            </w:r>
          </w:p>
          <w:p w:rsidR="000B5E1D" w:rsidRPr="00432AFB" w:rsidRDefault="000B5E1D" w:rsidP="00ED3226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jc w:val="both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</w:pPr>
            <w:proofErr w:type="spellStart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>הגליבק</w:t>
            </w:r>
            <w:proofErr w:type="spellEnd"/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 ידועה ביעילותה, אך סובלת מהתפתחות עמידות מהירה יחסית.</w:t>
            </w:r>
          </w:p>
          <w:p w:rsidR="007062BD" w:rsidRPr="002512D4" w:rsidRDefault="000B5E1D" w:rsidP="002512D4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>עקב משטרי הנתינה התכופים</w:t>
            </w:r>
            <w:r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.</w:t>
            </w:r>
            <w:r w:rsidR="002512D4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</w:rPr>
              <w:t xml:space="preserve"> </w:t>
            </w:r>
            <w:r w:rsidR="007062BD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פרופסור </w:t>
            </w:r>
            <w:proofErr w:type="spellStart"/>
            <w:r w:rsidR="007062BD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לויצקי</w:t>
            </w:r>
            <w:proofErr w:type="spellEnd"/>
            <w:r w:rsidR="007062BD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עוסק בפיתוח מעכבים נוספים של </w:t>
            </w:r>
            <w:proofErr w:type="spellStart"/>
            <w:r w:rsidR="00B97362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</w:rPr>
              <w:t>ט</w:t>
            </w:r>
            <w:r w:rsidR="007062BD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ירוזין</w:t>
            </w:r>
            <w:proofErr w:type="spellEnd"/>
            <w:r w:rsidR="007062BD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</w:t>
            </w:r>
            <w:proofErr w:type="spellStart"/>
            <w:r w:rsidR="007062BD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>קינאזות</w:t>
            </w:r>
            <w:proofErr w:type="spellEnd"/>
            <w:r w:rsidR="007062BD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לטיפול במחלות </w:t>
            </w:r>
            <w:r w:rsidR="00B97362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</w:rPr>
              <w:t>סרטניות</w:t>
            </w:r>
            <w:r w:rsidR="007062BD" w:rsidRPr="00EB2E2D">
              <w:rPr>
                <w:rFonts w:ascii="Arial" w:hAnsi="Arial" w:cs="Arial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B97362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</w:rPr>
              <w:t>ומחלות אחרות</w:t>
            </w:r>
            <w:r w:rsidR="00B4357A" w:rsidRPr="00EB2E2D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</w:rPr>
              <w:t>.</w:t>
            </w:r>
          </w:p>
        </w:tc>
      </w:tr>
      <w:tr w:rsidR="000B5E1D" w:rsidTr="00F44803">
        <w:trPr>
          <w:trHeight w:val="664"/>
        </w:trPr>
        <w:tc>
          <w:tcPr>
            <w:tcW w:w="1523" w:type="dxa"/>
          </w:tcPr>
          <w:p w:rsidR="000B5E1D" w:rsidRPr="00E9516D" w:rsidRDefault="000B5E1D" w:rsidP="00F44803">
            <w:pPr>
              <w:rPr>
                <w:b/>
                <w:bCs/>
              </w:rPr>
            </w:pPr>
            <w:r w:rsidRPr="00E9516D">
              <w:rPr>
                <w:rFonts w:hint="cs"/>
                <w:b/>
                <w:bCs/>
                <w:rtl/>
              </w:rPr>
              <w:lastRenderedPageBreak/>
              <w:t xml:space="preserve">פעילויות לתלמידים, כתבות וסרטונים </w:t>
            </w:r>
          </w:p>
        </w:tc>
        <w:tc>
          <w:tcPr>
            <w:tcW w:w="7227" w:type="dxa"/>
          </w:tcPr>
          <w:p w:rsidR="007C59AB" w:rsidRPr="00ED319B" w:rsidRDefault="00AA1712" w:rsidP="007C59A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rtl/>
              </w:rPr>
            </w:pPr>
            <w:r w:rsidRPr="007C59AB">
              <w:rPr>
                <w:rFonts w:ascii="Arial" w:hAnsi="Arial" w:cs="Arial"/>
                <w:rtl/>
              </w:rPr>
              <w:t>ס</w:t>
            </w:r>
            <w:r w:rsidRPr="00ED319B">
              <w:rPr>
                <w:rFonts w:ascii="Arial" w:hAnsi="Arial" w:cs="Arial"/>
                <w:rtl/>
              </w:rPr>
              <w:t xml:space="preserve">רטון ובו </w:t>
            </w:r>
            <w:hyperlink r:id="rId9" w:history="1">
              <w:r w:rsidR="000E3620" w:rsidRPr="00ED319B">
                <w:rPr>
                  <w:rStyle w:val="Hyperlink"/>
                  <w:rFonts w:ascii="Arial" w:hAnsi="Arial" w:cs="Arial"/>
                  <w:rtl/>
                </w:rPr>
                <w:t xml:space="preserve">ראיון עם פרופ' </w:t>
              </w:r>
              <w:proofErr w:type="spellStart"/>
              <w:r w:rsidR="000E3620" w:rsidRPr="00ED319B">
                <w:rPr>
                  <w:rStyle w:val="Hyperlink"/>
                  <w:rFonts w:ascii="Arial" w:hAnsi="Arial" w:cs="Arial"/>
                  <w:rtl/>
                </w:rPr>
                <w:t>לויצקי</w:t>
              </w:r>
              <w:proofErr w:type="spellEnd"/>
            </w:hyperlink>
            <w:r w:rsidR="000E3620" w:rsidRPr="00ED319B">
              <w:rPr>
                <w:rFonts w:ascii="Arial" w:hAnsi="Arial" w:cs="Arial"/>
                <w:rtl/>
              </w:rPr>
              <w:t xml:space="preserve"> </w:t>
            </w:r>
            <w:r w:rsidR="007C59AB" w:rsidRPr="00ED319B">
              <w:rPr>
                <w:rFonts w:ascii="Arial" w:hAnsi="Arial" w:cs="Arial"/>
                <w:rtl/>
              </w:rPr>
              <w:t xml:space="preserve">באנגלית (2014) </w:t>
            </w:r>
            <w:r w:rsidR="00006C80" w:rsidRPr="00ED319B">
              <w:rPr>
                <w:rFonts w:ascii="Arial" w:hAnsi="Arial" w:cs="Arial"/>
                <w:rtl/>
              </w:rPr>
              <w:t>על עבודתו המדעית</w:t>
            </w:r>
            <w:r w:rsidR="007C59AB" w:rsidRPr="00ED319B">
              <w:rPr>
                <w:rFonts w:ascii="Arial" w:hAnsi="Arial" w:cs="Arial"/>
                <w:rtl/>
              </w:rPr>
              <w:t xml:space="preserve"> לרגל זכייתו בפרס </w:t>
            </w:r>
            <w:proofErr w:type="spellStart"/>
            <w:r w:rsidR="007C59AB" w:rsidRPr="00ED319B">
              <w:rPr>
                <w:rFonts w:ascii="Arial" w:hAnsi="Arial" w:cs="Arial"/>
                <w:color w:val="111111"/>
                <w:shd w:val="clear" w:color="auto" w:fill="FFFFFF"/>
              </w:rPr>
              <w:t>Wachter</w:t>
            </w:r>
            <w:proofErr w:type="spellEnd"/>
            <w:r w:rsidR="00006C80" w:rsidRPr="00ED319B">
              <w:rPr>
                <w:rFonts w:ascii="Arial" w:hAnsi="Arial" w:cs="Arial"/>
                <w:rtl/>
              </w:rPr>
              <w:t>.</w:t>
            </w:r>
            <w:r w:rsidR="007C59AB" w:rsidRPr="00ED319B">
              <w:rPr>
                <w:rFonts w:ascii="Arial" w:hAnsi="Arial" w:cs="Arial"/>
                <w:rtl/>
              </w:rPr>
              <w:t xml:space="preserve"> </w:t>
            </w:r>
          </w:p>
          <w:p w:rsidR="000B5E1D" w:rsidRPr="00ED319B" w:rsidRDefault="00BA31E8" w:rsidP="007C59AB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rtl/>
              </w:rPr>
            </w:pPr>
            <w:hyperlink r:id="rId10" w:history="1">
              <w:r w:rsidR="007C59AB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סרטון ובו ראיון עם אלכס </w:t>
              </w:r>
              <w:proofErr w:type="spellStart"/>
              <w:r w:rsidR="007C59AB" w:rsidRPr="00ED319B">
                <w:rPr>
                  <w:rStyle w:val="Hyperlink"/>
                  <w:rFonts w:asciiTheme="minorBidi" w:hAnsiTheme="minorBidi" w:hint="cs"/>
                  <w:rtl/>
                </w:rPr>
                <w:t>לויצקי</w:t>
              </w:r>
              <w:proofErr w:type="spellEnd"/>
              <w:r w:rsidR="007C59AB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 לרגל זכייתו בפרס אמת</w:t>
              </w:r>
            </w:hyperlink>
            <w:r w:rsidR="007C59AB" w:rsidRPr="00ED319B">
              <w:rPr>
                <w:rFonts w:asciiTheme="minorBidi" w:hAnsiTheme="minorBidi" w:hint="cs"/>
                <w:rtl/>
              </w:rPr>
              <w:t xml:space="preserve"> (2017)</w:t>
            </w:r>
          </w:p>
          <w:p w:rsidR="00D10BE3" w:rsidRPr="00ED319B" w:rsidRDefault="00BA31E8" w:rsidP="007C59AB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</w:rPr>
            </w:pPr>
            <w:hyperlink r:id="rId11" w:history="1">
              <w:r w:rsidR="00D10BE3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סרטון שמראה את מנגנון הפעולה של </w:t>
              </w:r>
              <w:proofErr w:type="spellStart"/>
              <w:r w:rsidR="00D10BE3" w:rsidRPr="00ED319B">
                <w:rPr>
                  <w:rStyle w:val="Hyperlink"/>
                  <w:rFonts w:asciiTheme="minorBidi" w:hAnsiTheme="minorBidi" w:hint="cs"/>
                  <w:rtl/>
                </w:rPr>
                <w:t>גליבק</w:t>
              </w:r>
              <w:proofErr w:type="spellEnd"/>
            </w:hyperlink>
            <w:r w:rsidR="002063CA" w:rsidRPr="00ED319B">
              <w:rPr>
                <w:rFonts w:asciiTheme="minorBidi" w:hAnsiTheme="minorBidi" w:hint="cs"/>
                <w:rtl/>
              </w:rPr>
              <w:t>, הסרטון באנגלית.</w:t>
            </w:r>
          </w:p>
          <w:p w:rsidR="00ED319B" w:rsidRPr="0012201B" w:rsidRDefault="00BA31E8" w:rsidP="00D2744E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sz w:val="24"/>
                <w:szCs w:val="24"/>
                <w:rtl/>
              </w:rPr>
            </w:pPr>
            <w:hyperlink r:id="rId12" w:history="1">
              <w:r w:rsidR="00ED319B" w:rsidRPr="00ED319B">
                <w:rPr>
                  <w:rStyle w:val="Hyperlink"/>
                  <w:rFonts w:asciiTheme="minorBidi" w:hAnsiTheme="minorBidi" w:hint="cs"/>
                  <w:rtl/>
                </w:rPr>
                <w:t>סרטו שמסביר איך נו</w:t>
              </w:r>
              <w:r w:rsidR="00D2744E">
                <w:rPr>
                  <w:rStyle w:val="Hyperlink"/>
                  <w:rFonts w:asciiTheme="minorBidi" w:hAnsiTheme="minorBidi" w:hint="cs"/>
                  <w:rtl/>
                </w:rPr>
                <w:t>צ</w:t>
              </w:r>
              <w:r w:rsidR="00ED319B" w:rsidRPr="00ED319B">
                <w:rPr>
                  <w:rStyle w:val="Hyperlink"/>
                  <w:rFonts w:asciiTheme="minorBidi" w:hAnsiTheme="minorBidi" w:hint="cs"/>
                  <w:rtl/>
                </w:rPr>
                <w:t>ר כרומו</w:t>
              </w:r>
              <w:r w:rsidR="00D2744E">
                <w:rPr>
                  <w:rStyle w:val="Hyperlink"/>
                  <w:rFonts w:asciiTheme="minorBidi" w:hAnsiTheme="minorBidi" w:hint="cs"/>
                  <w:rtl/>
                </w:rPr>
                <w:t>ז</w:t>
              </w:r>
              <w:r w:rsidR="00ED319B" w:rsidRPr="00ED319B">
                <w:rPr>
                  <w:rStyle w:val="Hyperlink"/>
                  <w:rFonts w:asciiTheme="minorBidi" w:hAnsiTheme="minorBidi" w:hint="cs"/>
                  <w:rtl/>
                </w:rPr>
                <w:t>ום פילדלפיה שגורם ל</w:t>
              </w:r>
              <w:r w:rsidR="00ED319B" w:rsidRPr="00ED319B">
                <w:rPr>
                  <w:rStyle w:val="Hyperlink"/>
                  <w:rFonts w:asciiTheme="minorBidi" w:hAnsiTheme="minorBidi"/>
                </w:rPr>
                <w:t xml:space="preserve"> </w:t>
              </w:r>
              <w:r w:rsidR="00ED319B" w:rsidRPr="00ED319B">
                <w:rPr>
                  <w:rStyle w:val="Hyperlink"/>
                  <w:rFonts w:asciiTheme="minorBidi" w:hAnsiTheme="minorBidi" w:hint="cs"/>
                </w:rPr>
                <w:t>CM</w:t>
              </w:r>
              <w:r w:rsidR="00ED319B" w:rsidRPr="00ED319B">
                <w:rPr>
                  <w:rStyle w:val="Hyperlink"/>
                  <w:rFonts w:asciiTheme="minorBidi" w:hAnsiTheme="minorBidi"/>
                </w:rPr>
                <w:t xml:space="preserve">L </w:t>
              </w:r>
              <w:r w:rsidR="00ED319B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ואת השפעת </w:t>
              </w:r>
              <w:proofErr w:type="spellStart"/>
              <w:r w:rsidR="00ED319B" w:rsidRPr="00ED319B">
                <w:rPr>
                  <w:rStyle w:val="Hyperlink"/>
                  <w:rFonts w:asciiTheme="minorBidi" w:hAnsiTheme="minorBidi" w:hint="cs"/>
                  <w:rtl/>
                </w:rPr>
                <w:t>גליבק</w:t>
              </w:r>
              <w:proofErr w:type="spellEnd"/>
              <w:r w:rsidR="00ED319B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 על המחלה</w:t>
              </w:r>
            </w:hyperlink>
            <w:r w:rsidR="00ED319B">
              <w:rPr>
                <w:rFonts w:asciiTheme="minorBidi" w:hAnsiTheme="minorBidi" w:hint="cs"/>
                <w:sz w:val="24"/>
                <w:szCs w:val="24"/>
                <w:rtl/>
              </w:rPr>
              <w:t>, הסרטון באנגלית.</w:t>
            </w:r>
          </w:p>
        </w:tc>
      </w:tr>
      <w:tr w:rsidR="000B5E1D" w:rsidTr="00F44803">
        <w:trPr>
          <w:trHeight w:val="664"/>
        </w:trPr>
        <w:tc>
          <w:tcPr>
            <w:tcW w:w="1523" w:type="dxa"/>
          </w:tcPr>
          <w:p w:rsidR="000B5E1D" w:rsidRPr="00E9516D" w:rsidRDefault="000B5E1D" w:rsidP="00F44803">
            <w:pPr>
              <w:rPr>
                <w:b/>
                <w:bCs/>
                <w:rtl/>
              </w:rPr>
            </w:pPr>
            <w:r w:rsidRPr="00E9516D">
              <w:rPr>
                <w:rFonts w:hint="cs"/>
                <w:b/>
                <w:bCs/>
                <w:rtl/>
              </w:rPr>
              <w:lastRenderedPageBreak/>
              <w:t>מקורות מידע</w:t>
            </w:r>
          </w:p>
        </w:tc>
        <w:tc>
          <w:tcPr>
            <w:tcW w:w="7227" w:type="dxa"/>
          </w:tcPr>
          <w:p w:rsidR="006E1B17" w:rsidRPr="002619BC" w:rsidRDefault="00BA31E8" w:rsidP="00F44803">
            <w:pPr>
              <w:rPr>
                <w:rFonts w:ascii="Arial" w:hAnsi="Arial" w:cs="Arial"/>
              </w:rPr>
            </w:pPr>
            <w:hyperlink r:id="rId13" w:history="1">
              <w:r w:rsidR="006E1B17" w:rsidRPr="002619BC">
                <w:rPr>
                  <w:rStyle w:val="Hyperlink"/>
                  <w:rFonts w:ascii="Arial" w:hAnsi="Arial" w:cs="Arial"/>
                  <w:shd w:val="clear" w:color="auto" w:fill="FFFFFF"/>
                  <w:rtl/>
                </w:rPr>
                <w:t>המלחמה בסרטן - תחילתו של הקץ או קץ ההתחלה</w:t>
              </w:r>
            </w:hyperlink>
            <w:r w:rsidR="006E1B17" w:rsidRPr="002619BC">
              <w:rPr>
                <w:rFonts w:ascii="Arial" w:hAnsi="Arial" w:cs="Arial"/>
                <w:color w:val="111111"/>
                <w:shd w:val="clear" w:color="auto" w:fill="FFFFFF"/>
              </w:rPr>
              <w:t xml:space="preserve">? </w:t>
            </w:r>
            <w:r w:rsidR="006E1B17" w:rsidRPr="002619BC">
              <w:rPr>
                <w:rFonts w:ascii="Arial" w:hAnsi="Arial" w:cs="Arial"/>
                <w:color w:val="111111"/>
                <w:shd w:val="clear" w:color="auto" w:fill="FFFFFF"/>
                <w:rtl/>
              </w:rPr>
              <w:t xml:space="preserve"> (2006) פרופ' אלכסנדר </w:t>
            </w:r>
            <w:proofErr w:type="spellStart"/>
            <w:r w:rsidR="006E1B17" w:rsidRPr="002619BC">
              <w:rPr>
                <w:rFonts w:ascii="Arial" w:hAnsi="Arial" w:cs="Arial"/>
                <w:color w:val="111111"/>
                <w:shd w:val="clear" w:color="auto" w:fill="FFFFFF"/>
                <w:rtl/>
              </w:rPr>
              <w:t>לוויצקי</w:t>
            </w:r>
            <w:proofErr w:type="spellEnd"/>
            <w:r w:rsidR="006E1B17" w:rsidRPr="002619BC">
              <w:rPr>
                <w:rFonts w:ascii="Arial" w:hAnsi="Arial" w:cs="Arial"/>
                <w:color w:val="111111"/>
                <w:shd w:val="clear" w:color="auto" w:fill="FFFFFF"/>
                <w:rtl/>
              </w:rPr>
              <w:t xml:space="preserve"> – סרטון הרצאה באוניברסיטה העברית בירושלים </w:t>
            </w:r>
            <w:r w:rsidR="006E1B17" w:rsidRPr="002619BC">
              <w:rPr>
                <w:rFonts w:ascii="Arial" w:hAnsi="Arial" w:cs="Arial"/>
                <w:rtl/>
              </w:rPr>
              <w:t>(ההרצאה מתחילה מהדקה ה-11.45)</w:t>
            </w:r>
          </w:p>
          <w:p w:rsidR="006E1B17" w:rsidRPr="002619BC" w:rsidRDefault="006E1B17" w:rsidP="00F44803">
            <w:pPr>
              <w:rPr>
                <w:rFonts w:ascii="Arial" w:hAnsi="Arial" w:cs="Arial"/>
              </w:rPr>
            </w:pPr>
          </w:p>
          <w:p w:rsidR="000B5E1D" w:rsidRDefault="006E1B17" w:rsidP="00F44803">
            <w:pPr>
              <w:rPr>
                <w:rFonts w:ascii="Arial" w:hAnsi="Arial" w:cs="Arial"/>
                <w:rtl/>
              </w:rPr>
            </w:pPr>
            <w:r w:rsidRPr="002619BC">
              <w:rPr>
                <w:rFonts w:ascii="Arial" w:hAnsi="Arial" w:cs="Arial"/>
              </w:rPr>
              <w:t xml:space="preserve"> </w:t>
            </w:r>
            <w:hyperlink r:id="rId14" w:history="1">
              <w:r w:rsidRPr="002619BC">
                <w:rPr>
                  <w:rStyle w:val="Hyperlink"/>
                  <w:rFonts w:ascii="Arial" w:hAnsi="Arial" w:cs="Arial"/>
                  <w:rtl/>
                </w:rPr>
                <w:t xml:space="preserve">מעכבי </w:t>
              </w:r>
              <w:proofErr w:type="spellStart"/>
              <w:r w:rsidRPr="002619BC">
                <w:rPr>
                  <w:rStyle w:val="Hyperlink"/>
                  <w:rFonts w:ascii="Arial" w:hAnsi="Arial" w:cs="Arial"/>
                  <w:rtl/>
                </w:rPr>
                <w:t>קינאזות</w:t>
              </w:r>
              <w:proofErr w:type="spellEnd"/>
              <w:r w:rsidRPr="002619BC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proofErr w:type="spellStart"/>
              <w:r w:rsidRPr="002619BC">
                <w:rPr>
                  <w:rStyle w:val="Hyperlink"/>
                  <w:rFonts w:ascii="Arial" w:hAnsi="Arial" w:cs="Arial"/>
                  <w:rtl/>
                </w:rPr>
                <w:t>טירוזין</w:t>
              </w:r>
              <w:proofErr w:type="spellEnd"/>
              <w:r w:rsidRPr="002619BC">
                <w:rPr>
                  <w:rStyle w:val="Hyperlink"/>
                  <w:rFonts w:ascii="Arial" w:hAnsi="Arial" w:cs="Arial"/>
                  <w:rtl/>
                </w:rPr>
                <w:t xml:space="preserve"> – פריצת דרך בטיפול בסרטן</w:t>
              </w:r>
            </w:hyperlink>
            <w:r w:rsidRPr="002619BC">
              <w:rPr>
                <w:rFonts w:ascii="Arial" w:hAnsi="Arial" w:cs="Arial"/>
                <w:rtl/>
              </w:rPr>
              <w:t xml:space="preserve"> </w:t>
            </w:r>
            <w:r w:rsidRPr="002619BC">
              <w:rPr>
                <w:rFonts w:ascii="Arial" w:hAnsi="Arial" w:cs="Arial"/>
                <w:color w:val="4D4D4F"/>
                <w:rtl/>
              </w:rPr>
              <w:t>(2008), ד"ר יאיר בר</w:t>
            </w:r>
            <w:r w:rsidRPr="002619BC">
              <w:rPr>
                <w:rFonts w:ascii="Arial" w:hAnsi="Arial" w:cs="Arial"/>
                <w:rtl/>
              </w:rPr>
              <w:t xml:space="preserve"> באתר הרופאים בישראל. מעכבי </w:t>
            </w:r>
            <w:proofErr w:type="spellStart"/>
            <w:r w:rsidRPr="002619BC">
              <w:rPr>
                <w:rFonts w:ascii="Arial" w:hAnsi="Arial" w:cs="Arial"/>
                <w:rtl/>
              </w:rPr>
              <w:t>קינאזות</w:t>
            </w:r>
            <w:proofErr w:type="spellEnd"/>
            <w:r w:rsidRPr="002619BC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2619BC">
              <w:rPr>
                <w:rFonts w:ascii="Arial" w:hAnsi="Arial" w:cs="Arial"/>
                <w:rtl/>
              </w:rPr>
              <w:t>טירוזין</w:t>
            </w:r>
            <w:proofErr w:type="spellEnd"/>
            <w:r w:rsidRPr="002619BC">
              <w:rPr>
                <w:rFonts w:ascii="Arial" w:hAnsi="Arial" w:cs="Arial"/>
                <w:rtl/>
              </w:rPr>
              <w:t xml:space="preserve"> לא מהווים עדיין את תרופת הקסם המיוחלת שתפתור את המין האנושי מקללת מחלת הסרטן. עם זאת, תרופות אלו משפרות משמעותית את הטיפול במספר גידולי סרטן.</w:t>
            </w:r>
          </w:p>
          <w:p w:rsidR="00D35C7F" w:rsidRPr="002619BC" w:rsidRDefault="00D35C7F" w:rsidP="00F44803">
            <w:pPr>
              <w:rPr>
                <w:rFonts w:ascii="Arial" w:hAnsi="Arial" w:cs="Arial"/>
                <w:rtl/>
              </w:rPr>
            </w:pPr>
          </w:p>
          <w:p w:rsidR="00BA31E8" w:rsidRDefault="00BA31E8" w:rsidP="00BA31E8">
            <w:hyperlink r:id="rId15" w:history="1">
              <w:r w:rsidR="00D35C7F" w:rsidRPr="00733C48">
                <w:rPr>
                  <w:rStyle w:val="Hyperlink"/>
                  <w:rtl/>
                </w:rPr>
                <w:t xml:space="preserve">לוקמיה </w:t>
              </w:r>
              <w:proofErr w:type="spellStart"/>
              <w:r w:rsidR="00D35C7F" w:rsidRPr="00733C48">
                <w:rPr>
                  <w:rStyle w:val="Hyperlink"/>
                  <w:rtl/>
                </w:rPr>
                <w:t>מיאלואידית</w:t>
              </w:r>
              <w:proofErr w:type="spellEnd"/>
              <w:r w:rsidR="00D35C7F" w:rsidRPr="00733C48">
                <w:rPr>
                  <w:rStyle w:val="Hyperlink"/>
                  <w:rtl/>
                </w:rPr>
                <w:t xml:space="preserve"> כרונית</w:t>
              </w:r>
              <w:r w:rsidR="00D35C7F" w:rsidRPr="00733C48">
                <w:rPr>
                  <w:rStyle w:val="Hyperlink"/>
                  <w:rFonts w:hint="cs"/>
                  <w:rtl/>
                </w:rPr>
                <w:t xml:space="preserve"> </w:t>
              </w:r>
              <w:r w:rsidR="00D35C7F" w:rsidRPr="00733C48">
                <w:rPr>
                  <w:rStyle w:val="Hyperlink"/>
                </w:rPr>
                <w:t xml:space="preserve"> </w:t>
              </w:r>
              <w:r w:rsidR="00D35C7F" w:rsidRPr="00733C48">
                <w:rPr>
                  <w:rStyle w:val="Hyperlink"/>
                  <w:rFonts w:hint="cs"/>
                </w:rPr>
                <w:t>CML</w:t>
              </w:r>
              <w:r w:rsidR="00D35C7F" w:rsidRPr="00733C48">
                <w:rPr>
                  <w:rStyle w:val="Hyperlink"/>
                </w:rPr>
                <w:t>)</w:t>
              </w:r>
              <w:r w:rsidR="00D35C7F" w:rsidRPr="00733C48">
                <w:rPr>
                  <w:rStyle w:val="Hyperlink"/>
                  <w:rFonts w:hint="cs"/>
                  <w:rtl/>
                </w:rPr>
                <w:t xml:space="preserve">) </w:t>
              </w:r>
              <w:r w:rsidR="00D35C7F" w:rsidRPr="00733C48">
                <w:rPr>
                  <w:rStyle w:val="Hyperlink"/>
                  <w:rtl/>
                </w:rPr>
                <w:t>מדריך לחולים ולבני משפחתם</w:t>
              </w:r>
            </w:hyperlink>
            <w:r w:rsidR="00D35C7F">
              <w:rPr>
                <w:rFonts w:hint="cs"/>
                <w:rtl/>
              </w:rPr>
              <w:t xml:space="preserve"> (2016) </w:t>
            </w:r>
            <w:r w:rsidR="00D35C7F">
              <w:rPr>
                <w:rtl/>
              </w:rPr>
              <w:t>עמותת חולי</w:t>
            </w:r>
            <w:r w:rsidR="00D35C7F">
              <w:t xml:space="preserve"> CM</w:t>
            </w:r>
            <w:r w:rsidR="00D35C7F">
              <w:rPr>
                <w:rFonts w:hint="cs"/>
              </w:rPr>
              <w:t>L</w:t>
            </w:r>
          </w:p>
          <w:p w:rsidR="00BA31E8" w:rsidRDefault="00BA31E8" w:rsidP="00BA31E8"/>
          <w:p w:rsidR="0012201B" w:rsidRPr="002619BC" w:rsidRDefault="00BA31E8" w:rsidP="00BA31E8">
            <w:pPr>
              <w:rPr>
                <w:rFonts w:ascii="Arial" w:hAnsi="Arial" w:cs="Arial"/>
                <w:rtl/>
              </w:rPr>
            </w:pPr>
            <w:hyperlink r:id="rId16" w:history="1">
              <w:r w:rsidR="0012201B" w:rsidRPr="002619BC">
                <w:rPr>
                  <w:rStyle w:val="Hyperlink"/>
                  <w:rFonts w:ascii="Arial" w:hAnsi="Arial" w:cs="Arial"/>
                  <w:rtl/>
                </w:rPr>
                <w:t xml:space="preserve">על ההיסטוריה ומנגנון הפעולה של תרופת </w:t>
              </w:r>
              <w:proofErr w:type="spellStart"/>
              <w:r w:rsidR="0012201B" w:rsidRPr="002619BC">
                <w:rPr>
                  <w:rStyle w:val="Hyperlink"/>
                  <w:rFonts w:ascii="Arial" w:hAnsi="Arial" w:cs="Arial"/>
                  <w:rtl/>
                </w:rPr>
                <w:t>הגליבק-אימנטיב</w:t>
              </w:r>
              <w:proofErr w:type="spellEnd"/>
            </w:hyperlink>
            <w:r w:rsidR="0012201B" w:rsidRPr="002619BC">
              <w:rPr>
                <w:rFonts w:ascii="Arial" w:hAnsi="Arial" w:cs="Arial"/>
                <w:rtl/>
              </w:rPr>
              <w:t xml:space="preserve"> (2018) באתר הבית של חולי </w:t>
            </w:r>
            <w:r w:rsidR="0012201B" w:rsidRPr="002619BC">
              <w:rPr>
                <w:rFonts w:ascii="Arial" w:hAnsi="Arial" w:cs="Arial"/>
              </w:rPr>
              <w:t xml:space="preserve">CML </w:t>
            </w:r>
            <w:r w:rsidR="0012201B" w:rsidRPr="002619BC">
              <w:rPr>
                <w:rFonts w:ascii="Arial" w:hAnsi="Arial" w:cs="Arial"/>
                <w:rtl/>
              </w:rPr>
              <w:t xml:space="preserve"> בישראל.</w:t>
            </w:r>
          </w:p>
          <w:p w:rsidR="0012201B" w:rsidRPr="002619BC" w:rsidRDefault="0012201B" w:rsidP="00F44803">
            <w:pPr>
              <w:rPr>
                <w:rFonts w:ascii="Arial" w:hAnsi="Arial" w:cs="Arial"/>
                <w:rtl/>
              </w:rPr>
            </w:pPr>
          </w:p>
          <w:p w:rsidR="00733C48" w:rsidRDefault="00BA31E8" w:rsidP="00D35C7F">
            <w:pPr>
              <w:rPr>
                <w:rtl/>
              </w:rPr>
            </w:pPr>
            <w:hyperlink r:id="rId17" w:history="1">
              <w:r w:rsidR="0012201B" w:rsidRPr="002619BC">
                <w:rPr>
                  <w:rStyle w:val="Hyperlink"/>
                  <w:rFonts w:ascii="Arial" w:hAnsi="Arial" w:cs="Arial"/>
                  <w:rtl/>
                </w:rPr>
                <w:t xml:space="preserve">הסיפור של </w:t>
              </w:r>
              <w:proofErr w:type="spellStart"/>
              <w:r w:rsidR="0012201B" w:rsidRPr="002619BC">
                <w:rPr>
                  <w:rStyle w:val="Hyperlink"/>
                  <w:rFonts w:ascii="Arial" w:hAnsi="Arial" w:cs="Arial"/>
                  <w:rtl/>
                </w:rPr>
                <w:t>גליבק</w:t>
              </w:r>
              <w:proofErr w:type="spellEnd"/>
              <w:r w:rsidR="0012201B" w:rsidRPr="002619BC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</w:hyperlink>
            <w:r w:rsidR="0012201B" w:rsidRPr="002619BC">
              <w:rPr>
                <w:rFonts w:ascii="Arial" w:hAnsi="Arial" w:cs="Arial"/>
                <w:rtl/>
              </w:rPr>
              <w:t xml:space="preserve"> באתר העמותה לחולי </w:t>
            </w:r>
            <w:proofErr w:type="spellStart"/>
            <w:r w:rsidR="0012201B" w:rsidRPr="002619BC">
              <w:rPr>
                <w:rFonts w:ascii="Arial" w:hAnsi="Arial" w:cs="Arial"/>
                <w:rtl/>
              </w:rPr>
              <w:t>גיסט</w:t>
            </w:r>
            <w:proofErr w:type="spellEnd"/>
          </w:p>
        </w:tc>
      </w:tr>
    </w:tbl>
    <w:p w:rsidR="000A323F" w:rsidRPr="00FF78F2" w:rsidRDefault="000A323F" w:rsidP="00FF78F2">
      <w:pPr>
        <w:bidi w:val="0"/>
        <w:rPr>
          <w:b/>
          <w:bCs/>
          <w:sz w:val="40"/>
          <w:szCs w:val="40"/>
        </w:rPr>
      </w:pPr>
    </w:p>
    <w:sectPr w:rsidR="000A323F" w:rsidRPr="00FF78F2" w:rsidSect="00A74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7EA"/>
    <w:multiLevelType w:val="hybridMultilevel"/>
    <w:tmpl w:val="FB4C36B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righ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righ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righ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righ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righ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righ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righ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righ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right="6765" w:hanging="360"/>
      </w:pPr>
      <w:rPr>
        <w:rFonts w:ascii="Wingdings" w:hAnsi="Wingdings" w:hint="default"/>
      </w:rPr>
    </w:lvl>
  </w:abstractNum>
  <w:abstractNum w:abstractNumId="1" w15:restartNumberingAfterBreak="0">
    <w:nsid w:val="3A9B18AC"/>
    <w:multiLevelType w:val="hybridMultilevel"/>
    <w:tmpl w:val="51FCA620"/>
    <w:lvl w:ilvl="0" w:tplc="EAB25530">
      <w:start w:val="2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2D61"/>
    <w:multiLevelType w:val="hybridMultilevel"/>
    <w:tmpl w:val="D264E916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92FAF"/>
    <w:multiLevelType w:val="multilevel"/>
    <w:tmpl w:val="171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AF3115"/>
    <w:multiLevelType w:val="hybridMultilevel"/>
    <w:tmpl w:val="6E705E3A"/>
    <w:lvl w:ilvl="0" w:tplc="A140C6B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10AEA"/>
    <w:multiLevelType w:val="hybridMultilevel"/>
    <w:tmpl w:val="E514DFEE"/>
    <w:lvl w:ilvl="0" w:tplc="985C744C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1D"/>
    <w:rsid w:val="00006C80"/>
    <w:rsid w:val="000639D1"/>
    <w:rsid w:val="0009101D"/>
    <w:rsid w:val="000A323F"/>
    <w:rsid w:val="000B5E1D"/>
    <w:rsid w:val="000E05DC"/>
    <w:rsid w:val="000E3620"/>
    <w:rsid w:val="0012129D"/>
    <w:rsid w:val="0012201B"/>
    <w:rsid w:val="001600B5"/>
    <w:rsid w:val="002063CA"/>
    <w:rsid w:val="002512D4"/>
    <w:rsid w:val="002619BC"/>
    <w:rsid w:val="002E58C5"/>
    <w:rsid w:val="003B277D"/>
    <w:rsid w:val="003B49BB"/>
    <w:rsid w:val="00432AFB"/>
    <w:rsid w:val="004912B3"/>
    <w:rsid w:val="004916E3"/>
    <w:rsid w:val="004A0BC5"/>
    <w:rsid w:val="004A3797"/>
    <w:rsid w:val="004E240A"/>
    <w:rsid w:val="004E477E"/>
    <w:rsid w:val="00515574"/>
    <w:rsid w:val="005659E7"/>
    <w:rsid w:val="00596A40"/>
    <w:rsid w:val="005A2480"/>
    <w:rsid w:val="005C449B"/>
    <w:rsid w:val="005E5A8C"/>
    <w:rsid w:val="006C469E"/>
    <w:rsid w:val="006E1B17"/>
    <w:rsid w:val="00703800"/>
    <w:rsid w:val="007062BD"/>
    <w:rsid w:val="0071111A"/>
    <w:rsid w:val="00733C48"/>
    <w:rsid w:val="007C59AB"/>
    <w:rsid w:val="00803FC1"/>
    <w:rsid w:val="00877137"/>
    <w:rsid w:val="009310D0"/>
    <w:rsid w:val="0098716C"/>
    <w:rsid w:val="00990F94"/>
    <w:rsid w:val="009E131B"/>
    <w:rsid w:val="00A42DC7"/>
    <w:rsid w:val="00A743EA"/>
    <w:rsid w:val="00AA1712"/>
    <w:rsid w:val="00B4357A"/>
    <w:rsid w:val="00B94A72"/>
    <w:rsid w:val="00B97362"/>
    <w:rsid w:val="00BA31E8"/>
    <w:rsid w:val="00BA6071"/>
    <w:rsid w:val="00BC1336"/>
    <w:rsid w:val="00BF278F"/>
    <w:rsid w:val="00C80456"/>
    <w:rsid w:val="00C933AB"/>
    <w:rsid w:val="00CA1F38"/>
    <w:rsid w:val="00CA329D"/>
    <w:rsid w:val="00D10BE3"/>
    <w:rsid w:val="00D2744E"/>
    <w:rsid w:val="00D35C7F"/>
    <w:rsid w:val="00D5306C"/>
    <w:rsid w:val="00D75C5B"/>
    <w:rsid w:val="00D771F5"/>
    <w:rsid w:val="00DF438F"/>
    <w:rsid w:val="00E36754"/>
    <w:rsid w:val="00E55AF7"/>
    <w:rsid w:val="00E85FFA"/>
    <w:rsid w:val="00EB2E2D"/>
    <w:rsid w:val="00ED319B"/>
    <w:rsid w:val="00ED3226"/>
    <w:rsid w:val="00F53B74"/>
    <w:rsid w:val="00F87473"/>
    <w:rsid w:val="00FE06C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CF30"/>
  <w15:chartTrackingRefBased/>
  <w15:docId w15:val="{BBEDA1A2-3F26-40C4-B2BF-C2E0E79E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1D"/>
    <w:pPr>
      <w:bidi/>
    </w:pPr>
  </w:style>
  <w:style w:type="paragraph" w:styleId="Heading2">
    <w:name w:val="heading 2"/>
    <w:basedOn w:val="Normal"/>
    <w:link w:val="Heading2Char"/>
    <w:uiPriority w:val="9"/>
    <w:qFormat/>
    <w:rsid w:val="000B5E1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5E1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E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5E1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0B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E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5E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E1D"/>
    <w:rPr>
      <w:b/>
      <w:bCs/>
    </w:rPr>
  </w:style>
  <w:style w:type="paragraph" w:styleId="ListParagraph">
    <w:name w:val="List Paragraph"/>
    <w:basedOn w:val="Normal"/>
    <w:uiPriority w:val="99"/>
    <w:qFormat/>
    <w:rsid w:val="000B5E1D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E1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org.il/template/default.aspx?PageId=5803" TargetMode="External"/><Relationship Id="rId13" Type="http://schemas.openxmlformats.org/officeDocument/2006/relationships/hyperlink" Target="https://www.youtube.com/watch?v=b9h5lZYOp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metprize.org/%D7%94%D7%96%D7%95%D7%9B%D7%99%D7%9D-%D7%91%D7%A4%D7%A8%D7%A1/%D7%9E%D7%93%D7%A2%D7%99-%D7%94%D7%97%D7%99%D7%99%D7%9D/%D7%97%D7%A7%D7%A8-%D7%94%D7%A1%D7%A8%D7%98%D7%9F/%D7%A4%D7%A8%D7%95%D7%A4-%D7%90%D7%9C%D7%9B%D7%A1%D7%A0%D7%93%D7%A8-%D7%9C%D7%95%D7%99%D7%A6%D7%A7%D7%99/" TargetMode="External"/><Relationship Id="rId12" Type="http://schemas.openxmlformats.org/officeDocument/2006/relationships/hyperlink" Target="https://www.youtube.com/watch?v=maqL26dJ0vM" TargetMode="External"/><Relationship Id="rId17" Type="http://schemas.openxmlformats.org/officeDocument/2006/relationships/hyperlink" Target="https://gist.org.il/%D7%94%D7%A1%D7%99%D7%A4%D7%95%D7%A8-%D7%A9%D7%9C-glive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ml.org.il/%D7%AA%D7%A8%D7%95%D7%A4%D7%AA-%D7%94%D7%92%D7%9C%D7%99%D7%91%D7%A7-%D7%90%D7%99%D7%9E%D7%98%D7%99%D7%A0%D7%99%D7%9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8Bor01WG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ncerinfo-davidoff.co.il/vault/CML.pdf" TargetMode="External"/><Relationship Id="rId10" Type="http://schemas.openxmlformats.org/officeDocument/2006/relationships/hyperlink" Target="https://www.youtube.com/watch?v=uHOkx2Xj8_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7G2llS1jnw" TargetMode="External"/><Relationship Id="rId14" Type="http://schemas.openxmlformats.org/officeDocument/2006/relationships/hyperlink" Target="http://www.themedical.co.il/Article.aspx?f=12&amp;s=2&amp;id=1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D03C-7EBE-41D6-B3DE-FF6B2F5F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1389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Windows User</cp:lastModifiedBy>
  <cp:revision>27</cp:revision>
  <dcterms:created xsi:type="dcterms:W3CDTF">2018-06-18T12:13:00Z</dcterms:created>
  <dcterms:modified xsi:type="dcterms:W3CDTF">2018-06-21T09:11:00Z</dcterms:modified>
</cp:coreProperties>
</file>